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00D" w:rsidRDefault="000F6167" w:rsidP="0043200D">
      <w:r>
        <w:rPr>
          <w:rFonts w:ascii="Trebuchet MS" w:hAnsi="Trebuchet MS"/>
          <w:noProof/>
          <w:color w:val="0075B4"/>
          <w:sz w:val="18"/>
          <w:szCs w:val="18"/>
          <w:lang w:eastAsia="pt-BR"/>
        </w:rPr>
        <w:drawing>
          <wp:inline distT="0" distB="0" distL="0" distR="0">
            <wp:extent cx="2247900" cy="381000"/>
            <wp:effectExtent l="0" t="0" r="0" b="0"/>
            <wp:docPr id="1" name="Imagem 11" descr="http://www.intranet.inpe.br/portal/publico/servicos/marcasOficiais/imagens/logo_alinhad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http://www.intranet.inpe.br/portal/publico/servicos/marcasOficiais/imagens/logo_alinhad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0D" w:rsidRPr="00C856AF" w:rsidRDefault="0043200D" w:rsidP="0043200D">
      <w:pPr>
        <w:spacing w:after="0" w:line="240" w:lineRule="auto"/>
        <w:rPr>
          <w:rFonts w:ascii="Arial" w:hAnsi="Arial" w:cs="Arial"/>
          <w:b/>
          <w:color w:val="C00000"/>
        </w:rPr>
      </w:pPr>
      <w:r w:rsidRPr="00C856AF">
        <w:rPr>
          <w:rFonts w:ascii="Arial" w:hAnsi="Arial" w:cs="Arial"/>
          <w:b/>
          <w:color w:val="C00000"/>
        </w:rPr>
        <w:t>ATENÇÃO!</w:t>
      </w:r>
    </w:p>
    <w:p w:rsidR="0043200D" w:rsidRPr="00C856AF" w:rsidRDefault="0043200D" w:rsidP="0043200D">
      <w:pPr>
        <w:spacing w:after="0" w:line="240" w:lineRule="auto"/>
        <w:rPr>
          <w:rFonts w:ascii="Arial" w:eastAsia="Times New Roman" w:hAnsi="Arial" w:cs="Arial"/>
          <w:b/>
          <w:color w:val="C00000"/>
          <w:lang w:eastAsia="pt-BR"/>
        </w:rPr>
      </w:pPr>
      <w:r w:rsidRPr="00C856AF">
        <w:rPr>
          <w:rFonts w:ascii="Arial" w:eastAsia="Times New Roman" w:hAnsi="Arial" w:cs="Arial"/>
          <w:b/>
          <w:color w:val="C00000"/>
          <w:lang w:eastAsia="pt-BR"/>
        </w:rPr>
        <w:t xml:space="preserve">A contagem das páginas da publicação começa aqui na FOLHA DE ROSTO, a paginação não!  </w:t>
      </w: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F35A00" w:rsidRDefault="00F35A00" w:rsidP="00F35A00">
      <w:pPr>
        <w:pStyle w:val="western"/>
      </w:pPr>
      <w:r>
        <w:rPr>
          <w:rFonts w:ascii="Arial" w:hAnsi="Arial" w:cs="Arial"/>
        </w:rPr>
        <w:t>sid.inpe.br/</w:t>
      </w:r>
      <w:proofErr w:type="spellStart"/>
      <w:r>
        <w:rPr>
          <w:rFonts w:ascii="Arial" w:hAnsi="Arial" w:cs="Arial"/>
        </w:rPr>
        <w:t>mtc-mxx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aaaa</w:t>
      </w:r>
      <w:proofErr w:type="spellEnd"/>
      <w:r>
        <w:rPr>
          <w:rFonts w:ascii="Arial" w:hAnsi="Arial" w:cs="Arial"/>
        </w:rPr>
        <w:t>/00.00.00.00-XXX</w:t>
      </w: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8941EB" w:rsidRDefault="006E38CA" w:rsidP="0043200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MANUAL DE UTILIZAÇÃO DA CENTRIFUGA DO LABAS/INPE PARA ENSAIOS EM ALTAS ACELERAÇÕES</w:t>
      </w:r>
      <w:r w:rsidR="0043200D" w:rsidRPr="0043200D">
        <w:rPr>
          <w:rFonts w:ascii="Arial" w:hAnsi="Arial" w:cs="Arial"/>
          <w:b/>
          <w:sz w:val="28"/>
          <w:szCs w:val="28"/>
        </w:rPr>
        <w:t xml:space="preserve"> </w:t>
      </w:r>
    </w:p>
    <w:p w:rsidR="0043200D" w:rsidRPr="0043200D" w:rsidRDefault="00C21CC3" w:rsidP="0043200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(Versão 1)</w:t>
      </w: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191B0A" w:rsidRDefault="0043200D" w:rsidP="00191B0A">
      <w:pPr>
        <w:pStyle w:val="PARAGRAFO"/>
        <w:jc w:val="right"/>
      </w:pPr>
      <w:r w:rsidRPr="0043200D">
        <w:t xml:space="preserve">                                                          </w:t>
      </w:r>
      <w:r w:rsidR="00166D9C">
        <w:t xml:space="preserve">         </w:t>
      </w:r>
      <w:r w:rsidR="00191B0A">
        <w:t>Plíni</w:t>
      </w:r>
      <w:r w:rsidRPr="0043200D">
        <w:t>o</w:t>
      </w:r>
      <w:r w:rsidR="00191B0A">
        <w:t xml:space="preserve"> Ivo Gama Tenório</w:t>
      </w:r>
    </w:p>
    <w:p w:rsidR="00191B0A" w:rsidRDefault="00191B0A" w:rsidP="00191B0A">
      <w:pPr>
        <w:pStyle w:val="PARAGRAFO"/>
        <w:jc w:val="right"/>
      </w:pPr>
      <w:r>
        <w:t>Rafael Cardoso Toledo</w:t>
      </w:r>
    </w:p>
    <w:p w:rsidR="00191B0A" w:rsidRPr="00E41E8C" w:rsidRDefault="006E38CA" w:rsidP="00191B0A">
      <w:pPr>
        <w:pStyle w:val="PARAGRAFO"/>
        <w:jc w:val="right"/>
      </w:pPr>
      <w:r w:rsidRPr="00E41E8C">
        <w:t xml:space="preserve">Chen </w:t>
      </w:r>
      <w:proofErr w:type="spellStart"/>
      <w:r w:rsidRPr="00E41E8C">
        <w:t>Ying</w:t>
      </w:r>
      <w:proofErr w:type="spellEnd"/>
      <w:r w:rsidRPr="00E41E8C">
        <w:t xml:space="preserve"> </w:t>
      </w:r>
      <w:proofErr w:type="spellStart"/>
      <w:r w:rsidRPr="00E41E8C">
        <w:t>An</w:t>
      </w:r>
      <w:proofErr w:type="spellEnd"/>
    </w:p>
    <w:p w:rsidR="008A1705" w:rsidRPr="00E41E8C" w:rsidRDefault="008A1705" w:rsidP="00191B0A">
      <w:pPr>
        <w:pStyle w:val="PARAGRAFO"/>
        <w:jc w:val="right"/>
      </w:pPr>
    </w:p>
    <w:p w:rsidR="0043200D" w:rsidRPr="008A1705" w:rsidRDefault="0043200D" w:rsidP="00191B0A">
      <w:pPr>
        <w:pStyle w:val="PARAGRAFO"/>
        <w:jc w:val="right"/>
      </w:pPr>
      <w:r w:rsidRPr="008A1705">
        <w:t xml:space="preserve"> </w:t>
      </w: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8A1705" w:rsidRDefault="0043200D" w:rsidP="0043200D">
      <w:pPr>
        <w:spacing w:after="0" w:line="240" w:lineRule="auto"/>
        <w:rPr>
          <w:rFonts w:ascii="Arial" w:hAnsi="Arial" w:cs="Arial"/>
        </w:rPr>
      </w:pPr>
    </w:p>
    <w:p w:rsidR="0043200D" w:rsidRPr="0043200D" w:rsidRDefault="0043200D" w:rsidP="004320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43200D">
        <w:rPr>
          <w:rFonts w:ascii="Arial" w:hAnsi="Arial" w:cs="Arial"/>
          <w:color w:val="000000"/>
          <w:sz w:val="22"/>
          <w:szCs w:val="22"/>
        </w:rPr>
        <w:t>URL do documento original:</w:t>
      </w:r>
    </w:p>
    <w:p w:rsidR="0043200D" w:rsidRPr="0043200D" w:rsidRDefault="0043200D" w:rsidP="0043200D">
      <w:pPr>
        <w:spacing w:after="0" w:line="240" w:lineRule="auto"/>
        <w:jc w:val="center"/>
        <w:rPr>
          <w:rFonts w:ascii="Arial" w:hAnsi="Arial" w:cs="Arial"/>
        </w:rPr>
      </w:pPr>
      <w:r w:rsidRPr="0043200D">
        <w:rPr>
          <w:rFonts w:ascii="Arial" w:hAnsi="Arial" w:cs="Arial"/>
          <w:color w:val="000000"/>
          <w:sz w:val="22"/>
          <w:szCs w:val="22"/>
        </w:rPr>
        <w:t>&lt;</w:t>
      </w:r>
      <w:r w:rsidRPr="0043200D">
        <w:rPr>
          <w:rFonts w:ascii="Arial" w:hAnsi="Arial" w:cs="Arial"/>
          <w:color w:val="1D1DFF"/>
          <w:sz w:val="22"/>
          <w:szCs w:val="22"/>
        </w:rPr>
        <w:t>http://urlib.net/</w:t>
      </w:r>
      <w:proofErr w:type="spellStart"/>
      <w:r w:rsidRPr="0043200D">
        <w:rPr>
          <w:rFonts w:ascii="Arial" w:hAnsi="Arial" w:cs="Arial"/>
          <w:color w:val="1D1DFF"/>
          <w:sz w:val="22"/>
          <w:szCs w:val="22"/>
        </w:rPr>
        <w:t>xx</w:t>
      </w:r>
      <w:proofErr w:type="spellEnd"/>
      <w:r w:rsidRPr="0043200D">
        <w:rPr>
          <w:rFonts w:ascii="Arial" w:hAnsi="Arial" w:cs="Arial"/>
          <w:color w:val="1D1DFF"/>
          <w:sz w:val="22"/>
          <w:szCs w:val="22"/>
        </w:rPr>
        <w:t>/</w:t>
      </w:r>
      <w:proofErr w:type="spellStart"/>
      <w:r w:rsidRPr="0043200D">
        <w:rPr>
          <w:rFonts w:ascii="Arial" w:hAnsi="Arial" w:cs="Arial"/>
          <w:color w:val="1D1DFF"/>
          <w:sz w:val="22"/>
          <w:szCs w:val="22"/>
        </w:rPr>
        <w:t>yy</w:t>
      </w:r>
      <w:proofErr w:type="spellEnd"/>
      <w:r w:rsidRPr="0043200D">
        <w:rPr>
          <w:rFonts w:ascii="Arial" w:hAnsi="Arial" w:cs="Arial"/>
          <w:color w:val="000000"/>
          <w:sz w:val="22"/>
          <w:szCs w:val="22"/>
        </w:rPr>
        <w:t>&gt;</w:t>
      </w:r>
    </w:p>
    <w:p w:rsidR="0043200D" w:rsidRPr="0043200D" w:rsidRDefault="0043200D" w:rsidP="0043200D">
      <w:pPr>
        <w:spacing w:after="0" w:line="240" w:lineRule="auto"/>
        <w:rPr>
          <w:rFonts w:ascii="Arial" w:hAnsi="Arial" w:cs="Arial"/>
        </w:rPr>
      </w:pPr>
    </w:p>
    <w:p w:rsidR="00B5054E" w:rsidRPr="0043200D" w:rsidRDefault="00B5054E" w:rsidP="00A9441C">
      <w:pPr>
        <w:tabs>
          <w:tab w:val="left" w:pos="4253"/>
        </w:tabs>
        <w:spacing w:after="0" w:line="240" w:lineRule="auto"/>
        <w:rPr>
          <w:rFonts w:ascii="Arial" w:hAnsi="Arial" w:cs="Arial"/>
        </w:rPr>
      </w:pPr>
    </w:p>
    <w:p w:rsidR="003D1662" w:rsidRDefault="003D1662" w:rsidP="0043200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INPE</w:t>
      </w:r>
    </w:p>
    <w:p w:rsidR="0043200D" w:rsidRPr="0043200D" w:rsidRDefault="0043200D" w:rsidP="0043200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43200D">
        <w:rPr>
          <w:rFonts w:ascii="Arial" w:hAnsi="Arial" w:cs="Arial"/>
          <w:sz w:val="20"/>
          <w:szCs w:val="20"/>
        </w:rPr>
        <w:t>São José dos Campos</w:t>
      </w:r>
    </w:p>
    <w:p w:rsidR="00487AFD" w:rsidRDefault="006E38CA" w:rsidP="00487AF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</w:t>
      </w:r>
    </w:p>
    <w:p w:rsidR="007E2111" w:rsidRDefault="007E2111" w:rsidP="000E66DA">
      <w:pPr>
        <w:rPr>
          <w:rFonts w:ascii="Arial" w:hAnsi="Arial" w:cs="Arial"/>
          <w:b/>
        </w:rPr>
      </w:pPr>
    </w:p>
    <w:p w:rsidR="005E21A9" w:rsidRDefault="005E21A9" w:rsidP="000E66DA">
      <w:pPr>
        <w:rPr>
          <w:rFonts w:ascii="Arial" w:hAnsi="Arial" w:cs="Arial"/>
          <w:b/>
        </w:rPr>
        <w:sectPr w:rsidR="005E21A9" w:rsidSect="00C501AA">
          <w:footerReference w:type="default" r:id="rId10"/>
          <w:pgSz w:w="11906" w:h="16838"/>
          <w:pgMar w:top="1985" w:right="1701" w:bottom="1985" w:left="1701" w:header="708" w:footer="708" w:gutter="0"/>
          <w:pgNumType w:fmt="lowerRoman" w:start="2"/>
          <w:cols w:space="708"/>
          <w:docGrid w:linePitch="360"/>
        </w:sectPr>
      </w:pPr>
    </w:p>
    <w:p w:rsidR="006F1696" w:rsidRPr="00543300" w:rsidRDefault="00487AFD" w:rsidP="000E66DA">
      <w:pPr>
        <w:rPr>
          <w:rFonts w:ascii="Arial" w:eastAsia="Times New Roman" w:hAnsi="Arial" w:cs="Arial"/>
          <w:b/>
          <w:color w:val="C00000"/>
          <w:lang w:eastAsia="pt-BR"/>
        </w:rPr>
      </w:pPr>
      <w:r w:rsidRPr="00543300">
        <w:rPr>
          <w:rFonts w:ascii="Arial" w:hAnsi="Arial" w:cs="Arial"/>
          <w:b/>
          <w:color w:val="C00000"/>
        </w:rPr>
        <w:lastRenderedPageBreak/>
        <w:t>Esta f</w:t>
      </w:r>
      <w:r w:rsidR="006F1696" w:rsidRPr="00543300">
        <w:rPr>
          <w:rFonts w:ascii="Arial" w:eastAsia="Times New Roman" w:hAnsi="Arial" w:cs="Arial"/>
          <w:b/>
          <w:color w:val="C00000"/>
          <w:lang w:eastAsia="pt-BR"/>
        </w:rPr>
        <w:t>icha será revisada pelo SID.</w:t>
      </w:r>
    </w:p>
    <w:p w:rsidR="00B12F5A" w:rsidRDefault="00B12F5A" w:rsidP="00FA314A">
      <w:pPr>
        <w:pStyle w:val="PARAGRAFO"/>
        <w:rPr>
          <w:lang w:eastAsia="pt-BR"/>
        </w:rPr>
      </w:pPr>
    </w:p>
    <w:p w:rsidR="00B12F5A" w:rsidRDefault="00B12F5A" w:rsidP="00FA314A">
      <w:pPr>
        <w:pStyle w:val="PARAGRAFO"/>
        <w:rPr>
          <w:lang w:eastAsia="pt-BR"/>
        </w:rPr>
      </w:pPr>
    </w:p>
    <w:p w:rsidR="00B12F5A" w:rsidRDefault="00B12F5A" w:rsidP="00FA314A">
      <w:pPr>
        <w:pStyle w:val="PARAGRAFO"/>
        <w:rPr>
          <w:lang w:eastAsia="pt-BR"/>
        </w:rPr>
      </w:pPr>
    </w:p>
    <w:p w:rsidR="00B12F5A" w:rsidRPr="00F52B4F" w:rsidRDefault="00B12F5A" w:rsidP="00FA314A">
      <w:pPr>
        <w:pStyle w:val="PARAGRAFO"/>
        <w:rPr>
          <w:lang w:eastAsia="pt-BR"/>
        </w:rPr>
      </w:pPr>
    </w:p>
    <w:p w:rsidR="0043200D" w:rsidRPr="00E50E62" w:rsidRDefault="00A34150" w:rsidP="00B12F5A">
      <w:pPr>
        <w:spacing w:after="0" w:line="24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140970</wp:posOffset>
                </wp:positionV>
                <wp:extent cx="4485005" cy="2867025"/>
                <wp:effectExtent l="0" t="0" r="0" b="9525"/>
                <wp:wrapThrough wrapText="bothSides">
                  <wp:wrapPolygon edited="0">
                    <wp:start x="0" y="0"/>
                    <wp:lineTo x="0" y="21528"/>
                    <wp:lineTo x="21468" y="21528"/>
                    <wp:lineTo x="21468" y="0"/>
                    <wp:lineTo x="0" y="0"/>
                  </wp:wrapPolygon>
                </wp:wrapThrough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00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CE8" w:rsidRPr="00AF7FF9" w:rsidRDefault="00B16CE8" w:rsidP="009435F9">
                            <w:pPr>
                              <w:tabs>
                                <w:tab w:val="right" w:pos="6299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___________________________________________________________________</w:t>
                            </w:r>
                          </w:p>
                          <w:p w:rsidR="00B16CE8" w:rsidRDefault="00B16CE8" w:rsidP="0084197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84197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84197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AF7FF9">
                            <w:pPr>
                              <w:tabs>
                                <w:tab w:val="left" w:pos="99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Sobrenome, Prenome(s) Completo(s) do(s) Autor(es).</w:t>
                            </w:r>
                          </w:p>
                          <w:p w:rsidR="00B16CE8" w:rsidRDefault="00B16CE8" w:rsidP="000E66DA">
                            <w:pPr>
                              <w:tabs>
                                <w:tab w:val="center" w:pos="454"/>
                              </w:tabs>
                              <w:spacing w:after="0" w:line="240" w:lineRule="auto"/>
                              <w:ind w:left="993" w:hanging="113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Cutter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Título da publicação / Nome(s) Completo(s) do(s) Autor(es). - São José dos Campos: INPE, ano da publicação.</w:t>
                            </w:r>
                          </w:p>
                          <w:p w:rsidR="00B16CE8" w:rsidRDefault="00B16CE8" w:rsidP="00AF7FF9">
                            <w:pPr>
                              <w:tabs>
                                <w:tab w:val="left" w:pos="99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AF7FF9">
                            <w:pPr>
                              <w:tabs>
                                <w:tab w:val="left" w:pos="99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C25942">
                            <w:pPr>
                              <w:tabs>
                                <w:tab w:val="left" w:pos="1304"/>
                                <w:tab w:val="center" w:pos="1372"/>
                              </w:tabs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Grau (Mestrado ou Doutorado em Nome do Curso) 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Instituto </w:t>
                            </w:r>
                          </w:p>
                          <w:p w:rsidR="00B16CE8" w:rsidRDefault="00B16CE8" w:rsidP="00C74AA1">
                            <w:pPr>
                              <w:tabs>
                                <w:tab w:val="left" w:pos="99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Nacional de Pesquisas Espaciais, São José dos Campos, ano de</w:t>
                            </w:r>
                          </w:p>
                          <w:p w:rsidR="00B16CE8" w:rsidRDefault="00B16CE8" w:rsidP="00C74AA1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defesa.</w:t>
                            </w:r>
                          </w:p>
                          <w:p w:rsidR="00B16CE8" w:rsidRDefault="00B16CE8" w:rsidP="00C74AA1">
                            <w:pPr>
                              <w:tabs>
                                <w:tab w:val="left" w:pos="136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Orientador: Nome completo do orientador(es).</w:t>
                            </w:r>
                          </w:p>
                          <w:p w:rsidR="00B16CE8" w:rsidRDefault="00B16CE8" w:rsidP="00C74AA1">
                            <w:pPr>
                              <w:tabs>
                                <w:tab w:val="left" w:pos="1304"/>
                                <w:tab w:val="center" w:pos="137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C74AA1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1. Assunto. 2. Assunto. 3. Assunto. 4. Assunto. 5. Assunto.</w:t>
                            </w:r>
                          </w:p>
                          <w:p w:rsidR="00B16CE8" w:rsidRDefault="00B16CE8" w:rsidP="00C74AA1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I. Título</w:t>
                            </w:r>
                          </w:p>
                          <w:p w:rsidR="00B16CE8" w:rsidRDefault="00B16CE8" w:rsidP="00C74AA1">
                            <w:pPr>
                              <w:tabs>
                                <w:tab w:val="left" w:pos="1304"/>
                                <w:tab w:val="center" w:pos="137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C74AA1">
                            <w:pPr>
                              <w:tabs>
                                <w:tab w:val="left" w:pos="1304"/>
                                <w:tab w:val="center" w:pos="137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16CE8" w:rsidRDefault="00B16CE8" w:rsidP="009435F9">
                            <w:pPr>
                              <w:tabs>
                                <w:tab w:val="right" w:pos="6299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CDU</w:t>
                            </w:r>
                          </w:p>
                          <w:p w:rsidR="00B16CE8" w:rsidRPr="00AF7FF9" w:rsidRDefault="00B16CE8" w:rsidP="009435F9">
                            <w:pPr>
                              <w:tabs>
                                <w:tab w:val="right" w:pos="6299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pt;margin-top:11.1pt;width:353.15pt;height:22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" stroked="f">
                <v:textbox>
                  <w:txbxContent>
                    <w:p w:rsidR="00B16CE8" w:rsidRPr="00AF7FF9" w:rsidRDefault="00B16CE8" w:rsidP="009435F9">
                      <w:pPr>
                        <w:tabs>
                          <w:tab w:val="right" w:pos="6299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___________________________________________________________________</w:t>
                      </w:r>
                    </w:p>
                    <w:p w:rsidR="00B16CE8" w:rsidRDefault="00B16CE8" w:rsidP="0084197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84197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84197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AF7FF9">
                      <w:pPr>
                        <w:tabs>
                          <w:tab w:val="left" w:pos="99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Sobrenome, Prenome(s) Completo(s) do(s) Autor(es).</w:t>
                      </w:r>
                    </w:p>
                    <w:p w:rsidR="00B16CE8" w:rsidRDefault="00B16CE8" w:rsidP="000E66DA">
                      <w:pPr>
                        <w:tabs>
                          <w:tab w:val="center" w:pos="454"/>
                        </w:tabs>
                        <w:spacing w:after="0" w:line="240" w:lineRule="auto"/>
                        <w:ind w:left="993" w:hanging="1135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Cutter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Título da publicação / Nome(s) Completo(s) do(s) Autor(es). - São José dos Campos: INPE, ano da publicação.</w:t>
                      </w:r>
                    </w:p>
                    <w:p w:rsidR="00B16CE8" w:rsidRDefault="00B16CE8" w:rsidP="00AF7FF9">
                      <w:pPr>
                        <w:tabs>
                          <w:tab w:val="left" w:pos="99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AF7FF9">
                      <w:pPr>
                        <w:tabs>
                          <w:tab w:val="left" w:pos="99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C25942">
                      <w:pPr>
                        <w:tabs>
                          <w:tab w:val="left" w:pos="1304"/>
                          <w:tab w:val="center" w:pos="1372"/>
                        </w:tabs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Grau (Mestrado ou Doutorado em Nome do Curso) -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Instituto </w:t>
                      </w:r>
                    </w:p>
                    <w:p w:rsidR="00B16CE8" w:rsidRDefault="00B16CE8" w:rsidP="00C74AA1">
                      <w:pPr>
                        <w:tabs>
                          <w:tab w:val="left" w:pos="99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Nacional de Pesquisas Espaciais, São José dos Campos, ano de</w:t>
                      </w:r>
                    </w:p>
                    <w:p w:rsidR="00B16CE8" w:rsidRDefault="00B16CE8" w:rsidP="00C74AA1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defesa.</w:t>
                      </w:r>
                    </w:p>
                    <w:p w:rsidR="00B16CE8" w:rsidRDefault="00B16CE8" w:rsidP="00C74AA1">
                      <w:pPr>
                        <w:tabs>
                          <w:tab w:val="left" w:pos="1361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Orientador: Nome completo do orientador(es).</w:t>
                      </w:r>
                    </w:p>
                    <w:p w:rsidR="00B16CE8" w:rsidRDefault="00B16CE8" w:rsidP="00C74AA1">
                      <w:pPr>
                        <w:tabs>
                          <w:tab w:val="left" w:pos="1304"/>
                          <w:tab w:val="center" w:pos="137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C74AA1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1. Assunto. 2. Assunto. 3. Assunto. 4. Assunto. 5. Assunto.</w:t>
                      </w:r>
                    </w:p>
                    <w:p w:rsidR="00B16CE8" w:rsidRDefault="00B16CE8" w:rsidP="00C74AA1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I. Título</w:t>
                      </w:r>
                    </w:p>
                    <w:p w:rsidR="00B16CE8" w:rsidRDefault="00B16CE8" w:rsidP="00C74AA1">
                      <w:pPr>
                        <w:tabs>
                          <w:tab w:val="left" w:pos="1304"/>
                          <w:tab w:val="center" w:pos="137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C74AA1">
                      <w:pPr>
                        <w:tabs>
                          <w:tab w:val="left" w:pos="1304"/>
                          <w:tab w:val="center" w:pos="1372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16CE8" w:rsidRDefault="00B16CE8" w:rsidP="009435F9">
                      <w:pPr>
                        <w:tabs>
                          <w:tab w:val="right" w:pos="6299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CDU</w:t>
                      </w:r>
                    </w:p>
                    <w:p w:rsidR="00B16CE8" w:rsidRPr="00AF7FF9" w:rsidRDefault="00B16CE8" w:rsidP="009435F9">
                      <w:pPr>
                        <w:tabs>
                          <w:tab w:val="right" w:pos="6299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__________________________________________________________________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435F9" w:rsidRPr="009435F9">
        <w:rPr>
          <w:rFonts w:ascii="Arial" w:eastAsia="Times New Roman" w:hAnsi="Arial" w:cs="Arial"/>
          <w:sz w:val="18"/>
          <w:szCs w:val="18"/>
          <w:lang w:eastAsia="pt-BR"/>
        </w:rPr>
        <w:t>Dados</w:t>
      </w:r>
      <w:r w:rsidR="007E2111" w:rsidRPr="007E2111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  <w:r w:rsidR="007E2111" w:rsidRPr="009435F9">
        <w:rPr>
          <w:rFonts w:ascii="Arial" w:eastAsia="Times New Roman" w:hAnsi="Arial" w:cs="Arial"/>
          <w:sz w:val="18"/>
          <w:szCs w:val="18"/>
          <w:lang w:eastAsia="pt-BR"/>
        </w:rPr>
        <w:t>Internacionais</w:t>
      </w:r>
      <w:r w:rsidR="007E2111" w:rsidRPr="00C501AA">
        <w:rPr>
          <w:rFonts w:ascii="Arial" w:eastAsia="Times New Roman" w:hAnsi="Arial" w:cs="Arial"/>
          <w:sz w:val="18"/>
          <w:szCs w:val="18"/>
          <w:lang w:eastAsia="pt-BR"/>
        </w:rPr>
        <w:t xml:space="preserve"> de Catalogação na Publicação</w:t>
      </w:r>
      <w:r w:rsidR="009435F9" w:rsidRPr="009435F9">
        <w:rPr>
          <w:rFonts w:ascii="Arial" w:eastAsia="Times New Roman" w:hAnsi="Arial" w:cs="Arial"/>
          <w:sz w:val="18"/>
          <w:szCs w:val="18"/>
          <w:lang w:eastAsia="pt-BR"/>
        </w:rPr>
        <w:t xml:space="preserve"> </w:t>
      </w:r>
    </w:p>
    <w:p w:rsidR="00C501AA" w:rsidRPr="00C501AA" w:rsidRDefault="00C501AA" w:rsidP="00FA314A">
      <w:pPr>
        <w:pStyle w:val="PARAGRAFO"/>
        <w:rPr>
          <w:lang w:eastAsia="pt-BR"/>
        </w:rPr>
      </w:pPr>
    </w:p>
    <w:p w:rsidR="00C501AA" w:rsidRPr="00C501AA" w:rsidRDefault="00C501AA" w:rsidP="00FA314A">
      <w:pPr>
        <w:pStyle w:val="PARAGRAFO"/>
        <w:rPr>
          <w:lang w:eastAsia="pt-BR"/>
        </w:rPr>
      </w:pPr>
    </w:p>
    <w:p w:rsidR="00C501AA" w:rsidRPr="00C501AA" w:rsidRDefault="00C501AA" w:rsidP="00FA314A">
      <w:pPr>
        <w:pStyle w:val="PARAGRAFO"/>
        <w:rPr>
          <w:color w:val="000000"/>
          <w:lang w:eastAsia="pt-BR"/>
        </w:rPr>
      </w:pPr>
      <w:r w:rsidRPr="00C501AA">
        <w:rPr>
          <w:lang w:eastAsia="pt-BR"/>
        </w:rPr>
        <w:tab/>
      </w:r>
    </w:p>
    <w:p w:rsidR="00C501AA" w:rsidRPr="00C501AA" w:rsidRDefault="00C501AA" w:rsidP="00FA314A">
      <w:pPr>
        <w:pStyle w:val="PARAGRAFO"/>
        <w:rPr>
          <w:lang w:eastAsia="pt-BR"/>
        </w:rPr>
      </w:pPr>
    </w:p>
    <w:p w:rsidR="00C501AA" w:rsidRPr="00C501AA" w:rsidRDefault="00C501AA" w:rsidP="00FA314A">
      <w:pPr>
        <w:pStyle w:val="PARAGRAFO"/>
        <w:rPr>
          <w:lang w:eastAsia="pt-BR"/>
        </w:rPr>
      </w:pPr>
    </w:p>
    <w:p w:rsidR="00C501AA" w:rsidRPr="00C501AA" w:rsidRDefault="00C501AA" w:rsidP="00FA314A">
      <w:pPr>
        <w:pStyle w:val="PARAGRAFO"/>
        <w:rPr>
          <w:lang w:eastAsia="pt-BR"/>
        </w:rPr>
      </w:pPr>
    </w:p>
    <w:p w:rsidR="00C501AA" w:rsidRPr="00C501AA" w:rsidRDefault="00C501AA" w:rsidP="00FA314A">
      <w:pPr>
        <w:pStyle w:val="PARAGRAFO"/>
        <w:rPr>
          <w:lang w:eastAsia="pt-BR"/>
        </w:rPr>
      </w:pPr>
    </w:p>
    <w:p w:rsidR="00B12F5A" w:rsidRDefault="003D1662" w:rsidP="00FA314A">
      <w:pPr>
        <w:pStyle w:val="PARAGRAFO"/>
        <w:rPr>
          <w:lang w:eastAsia="pt-BR"/>
        </w:rPr>
      </w:pPr>
      <w:r>
        <w:rPr>
          <w:noProof/>
          <w:sz w:val="14"/>
          <w:szCs w:val="14"/>
          <w:lang w:eastAsia="pt-BR"/>
        </w:rPr>
        <w:drawing>
          <wp:inline distT="0" distB="0" distL="0" distR="0">
            <wp:extent cx="704850" cy="247650"/>
            <wp:effectExtent l="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05" w:rsidRPr="00A53305" w:rsidRDefault="00A53305" w:rsidP="00A53305">
      <w:pPr>
        <w:pStyle w:val="PARAGRAFO"/>
        <w:spacing w:after="0" w:line="240" w:lineRule="auto"/>
        <w:rPr>
          <w:sz w:val="14"/>
          <w:szCs w:val="14"/>
        </w:rPr>
      </w:pPr>
      <w:r w:rsidRPr="00A53305">
        <w:rPr>
          <w:sz w:val="14"/>
          <w:szCs w:val="14"/>
        </w:rPr>
        <w:t xml:space="preserve">Esta obra foi licenciada sob uma Licença </w:t>
      </w:r>
      <w:proofErr w:type="spellStart"/>
      <w:r w:rsidRPr="00A53305">
        <w:rPr>
          <w:sz w:val="14"/>
          <w:szCs w:val="14"/>
        </w:rPr>
        <w:t>Creative</w:t>
      </w:r>
      <w:proofErr w:type="spellEnd"/>
      <w:r w:rsidRPr="00A53305">
        <w:rPr>
          <w:sz w:val="14"/>
          <w:szCs w:val="14"/>
        </w:rPr>
        <w:t xml:space="preserve"> Commons Atribuição-</w:t>
      </w:r>
      <w:proofErr w:type="spellStart"/>
      <w:r w:rsidRPr="00A53305">
        <w:rPr>
          <w:sz w:val="14"/>
          <w:szCs w:val="14"/>
        </w:rPr>
        <w:t>NãoComercial</w:t>
      </w:r>
      <w:proofErr w:type="spellEnd"/>
      <w:r w:rsidRPr="00A53305">
        <w:rPr>
          <w:sz w:val="14"/>
          <w:szCs w:val="14"/>
        </w:rPr>
        <w:t xml:space="preserve"> 3.0 Não Adaptada.</w:t>
      </w:r>
    </w:p>
    <w:p w:rsidR="00A53305" w:rsidRDefault="00A53305" w:rsidP="00A53305">
      <w:pPr>
        <w:pStyle w:val="PARAGRAFO"/>
        <w:spacing w:after="0" w:line="240" w:lineRule="auto"/>
        <w:rPr>
          <w:sz w:val="14"/>
          <w:szCs w:val="14"/>
          <w:lang w:val="en-US"/>
        </w:rPr>
      </w:pPr>
      <w:r w:rsidRPr="00A53305">
        <w:rPr>
          <w:sz w:val="14"/>
          <w:szCs w:val="14"/>
          <w:lang w:val="en-US"/>
        </w:rPr>
        <w:t>This work is licensed under a Creative Commons Attribution-</w:t>
      </w:r>
      <w:proofErr w:type="spellStart"/>
      <w:r w:rsidRPr="00A53305">
        <w:rPr>
          <w:sz w:val="14"/>
          <w:szCs w:val="14"/>
          <w:lang w:val="en-US"/>
        </w:rPr>
        <w:t>NonCommercial</w:t>
      </w:r>
      <w:proofErr w:type="spellEnd"/>
      <w:r w:rsidRPr="00A53305">
        <w:rPr>
          <w:sz w:val="14"/>
          <w:szCs w:val="14"/>
          <w:lang w:val="en-US"/>
        </w:rPr>
        <w:t xml:space="preserve"> 3.0 </w:t>
      </w:r>
      <w:proofErr w:type="spellStart"/>
      <w:r w:rsidRPr="00A53305">
        <w:rPr>
          <w:sz w:val="14"/>
          <w:szCs w:val="14"/>
          <w:lang w:val="en-US"/>
        </w:rPr>
        <w:t>Unported</w:t>
      </w:r>
      <w:proofErr w:type="spellEnd"/>
      <w:r w:rsidRPr="00A53305">
        <w:rPr>
          <w:sz w:val="14"/>
          <w:szCs w:val="14"/>
          <w:lang w:val="en-US"/>
        </w:rPr>
        <w:t xml:space="preserve"> License</w:t>
      </w:r>
    </w:p>
    <w:p w:rsidR="003D1662" w:rsidRPr="00270003" w:rsidRDefault="00A53305" w:rsidP="00A53305">
      <w:pPr>
        <w:pStyle w:val="PARAGRAFO"/>
        <w:rPr>
          <w:lang w:eastAsia="pt-BR"/>
        </w:rPr>
      </w:pPr>
      <w:r w:rsidRPr="00270003">
        <w:rPr>
          <w:sz w:val="14"/>
          <w:szCs w:val="14"/>
        </w:rPr>
        <w:t>.</w:t>
      </w:r>
    </w:p>
    <w:p w:rsidR="003D1662" w:rsidRPr="00270003" w:rsidRDefault="003D1662" w:rsidP="00FA314A">
      <w:pPr>
        <w:pStyle w:val="PARAGRAFO"/>
        <w:rPr>
          <w:lang w:eastAsia="pt-BR"/>
        </w:rPr>
      </w:pPr>
    </w:p>
    <w:p w:rsidR="003D1662" w:rsidRPr="00270003" w:rsidRDefault="003D1662" w:rsidP="000C2200">
      <w:pPr>
        <w:jc w:val="center"/>
      </w:pPr>
    </w:p>
    <w:p w:rsidR="006F1696" w:rsidRPr="000C2200" w:rsidRDefault="00FA314A" w:rsidP="000C2200">
      <w:pPr>
        <w:jc w:val="center"/>
        <w:rPr>
          <w:rFonts w:ascii="Arial" w:hAnsi="Arial" w:cs="Arial"/>
          <w:b/>
          <w:color w:val="C00000"/>
        </w:rPr>
      </w:pPr>
      <w:r w:rsidRPr="00270003">
        <w:br w:type="page"/>
      </w:r>
      <w:bookmarkStart w:id="0" w:name="_Toc310505058"/>
      <w:bookmarkStart w:id="1" w:name="_Toc310505178"/>
      <w:bookmarkStart w:id="2" w:name="_Toc310505267"/>
      <w:r w:rsidR="006F1696" w:rsidRPr="000C2200">
        <w:rPr>
          <w:rFonts w:ascii="Arial" w:hAnsi="Arial" w:cs="Arial"/>
          <w:b/>
          <w:color w:val="C00000"/>
        </w:rPr>
        <w:lastRenderedPageBreak/>
        <w:t>FOLHA DE APROVAÇÃO</w:t>
      </w:r>
      <w:bookmarkEnd w:id="0"/>
      <w:bookmarkEnd w:id="1"/>
      <w:bookmarkEnd w:id="2"/>
    </w:p>
    <w:p w:rsidR="006F1696" w:rsidRPr="002749D0" w:rsidRDefault="006F1696" w:rsidP="006F1696">
      <w:pPr>
        <w:spacing w:before="240" w:line="360" w:lineRule="auto"/>
        <w:jc w:val="center"/>
        <w:rPr>
          <w:rFonts w:ascii="Arial" w:eastAsia="Times New Roman" w:hAnsi="Arial" w:cs="Arial"/>
          <w:b/>
          <w:color w:val="C00000"/>
          <w:lang w:eastAsia="pt-BR"/>
        </w:rPr>
      </w:pPr>
      <w:r w:rsidRPr="002749D0">
        <w:rPr>
          <w:rFonts w:ascii="Arial" w:eastAsia="Times New Roman" w:hAnsi="Arial" w:cs="Arial"/>
          <w:b/>
          <w:color w:val="C00000"/>
          <w:lang w:eastAsia="pt-BR"/>
        </w:rPr>
        <w:t>CONFECCIONA</w:t>
      </w:r>
      <w:r w:rsidR="001A2A74" w:rsidRPr="002749D0">
        <w:rPr>
          <w:rFonts w:ascii="Arial" w:eastAsia="Times New Roman" w:hAnsi="Arial" w:cs="Arial"/>
          <w:b/>
          <w:color w:val="C00000"/>
          <w:lang w:eastAsia="pt-BR"/>
        </w:rPr>
        <w:t>DA PELO SPG E INCLUÍDA PELO SID</w:t>
      </w:r>
    </w:p>
    <w:p w:rsidR="006F1696" w:rsidRPr="00F52B4F" w:rsidRDefault="006F1696" w:rsidP="00FA314A">
      <w:pPr>
        <w:pStyle w:val="PARAGRAFO"/>
        <w:rPr>
          <w:lang w:eastAsia="pt-BR"/>
        </w:rPr>
      </w:pPr>
    </w:p>
    <w:p w:rsidR="0043200D" w:rsidRDefault="0043200D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4A4231" w:rsidRDefault="004A4231" w:rsidP="00FA314A">
      <w:pPr>
        <w:pStyle w:val="PARAGRAFO"/>
      </w:pPr>
    </w:p>
    <w:p w:rsidR="00B5054E" w:rsidRDefault="00B5054E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Default="006F1696" w:rsidP="00FA314A">
      <w:pPr>
        <w:pStyle w:val="PARAGRAFO"/>
      </w:pPr>
    </w:p>
    <w:p w:rsidR="006F1696" w:rsidRPr="00B5054E" w:rsidRDefault="006F1696" w:rsidP="00FA314A">
      <w:pPr>
        <w:pStyle w:val="PARAGRAFO"/>
      </w:pPr>
    </w:p>
    <w:p w:rsidR="006F1696" w:rsidRPr="008C7E24" w:rsidRDefault="006F1696" w:rsidP="00FA314A">
      <w:pPr>
        <w:rPr>
          <w:rFonts w:ascii="Arial" w:hAnsi="Arial" w:cs="Arial"/>
        </w:rPr>
      </w:pPr>
    </w:p>
    <w:p w:rsidR="006F1696" w:rsidRPr="008C7E24" w:rsidRDefault="006F1696" w:rsidP="00FA314A">
      <w:pPr>
        <w:rPr>
          <w:rFonts w:ascii="Arial" w:hAnsi="Arial" w:cs="Arial"/>
        </w:rPr>
      </w:pPr>
    </w:p>
    <w:p w:rsidR="00311DA5" w:rsidRPr="008C7E24" w:rsidRDefault="00311DA5" w:rsidP="00FA314A">
      <w:pPr>
        <w:rPr>
          <w:rFonts w:ascii="Arial" w:hAnsi="Arial" w:cs="Arial"/>
        </w:rPr>
      </w:pPr>
    </w:p>
    <w:p w:rsidR="00311DA5" w:rsidRPr="008C7E24" w:rsidRDefault="00311DA5" w:rsidP="00FA314A">
      <w:pPr>
        <w:rPr>
          <w:rFonts w:ascii="Arial" w:hAnsi="Arial" w:cs="Arial"/>
        </w:rPr>
      </w:pPr>
    </w:p>
    <w:p w:rsidR="00311DA5" w:rsidRPr="008C7E24" w:rsidRDefault="00311DA5" w:rsidP="00FA314A">
      <w:pPr>
        <w:rPr>
          <w:rFonts w:ascii="Arial" w:hAnsi="Arial" w:cs="Arial"/>
        </w:rPr>
      </w:pPr>
    </w:p>
    <w:p w:rsidR="00311DA5" w:rsidRPr="008C7E24" w:rsidRDefault="00311DA5" w:rsidP="00FA314A">
      <w:pPr>
        <w:rPr>
          <w:rFonts w:ascii="Arial" w:hAnsi="Arial" w:cs="Arial"/>
        </w:rPr>
      </w:pPr>
    </w:p>
    <w:p w:rsidR="00311DA5" w:rsidRPr="008C7E24" w:rsidRDefault="00311DA5" w:rsidP="00FA314A">
      <w:pPr>
        <w:rPr>
          <w:rFonts w:ascii="Arial" w:hAnsi="Arial" w:cs="Arial"/>
        </w:rPr>
      </w:pPr>
    </w:p>
    <w:p w:rsidR="00311DA5" w:rsidRPr="00B5054E" w:rsidRDefault="00311DA5" w:rsidP="00FA314A">
      <w:pPr>
        <w:pStyle w:val="PARAGRAFO"/>
      </w:pPr>
    </w:p>
    <w:p w:rsidR="00311DA5" w:rsidRPr="00B5054E" w:rsidRDefault="00311DA5" w:rsidP="00FA314A">
      <w:pPr>
        <w:pStyle w:val="PARAGRAFO"/>
      </w:pPr>
    </w:p>
    <w:p w:rsidR="007D43E4" w:rsidRDefault="007D43E4" w:rsidP="00F860B0">
      <w:pPr>
        <w:pStyle w:val="PARAGRAFO"/>
      </w:pPr>
    </w:p>
    <w:p w:rsidR="00D765D0" w:rsidRDefault="00D765D0" w:rsidP="00D765D0">
      <w:pPr>
        <w:pStyle w:val="PRTEXTO"/>
      </w:pPr>
      <w:bookmarkStart w:id="3" w:name="_Toc310505066"/>
      <w:bookmarkStart w:id="4" w:name="_Toc310505184"/>
      <w:bookmarkStart w:id="5" w:name="_Toc310505273"/>
      <w:r>
        <w:lastRenderedPageBreak/>
        <w:t>RESUMO</w:t>
      </w:r>
    </w:p>
    <w:p w:rsidR="00D765D0" w:rsidRDefault="00D765D0" w:rsidP="00D765D0">
      <w:pPr>
        <w:pStyle w:val="PRTEXTO"/>
      </w:pPr>
    </w:p>
    <w:p w:rsidR="00D765D0" w:rsidRPr="00D765D0" w:rsidRDefault="00D765D0" w:rsidP="00D765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Este documento é o manual de utilização da centrifuga para ensaios de solidificação em alta gravidade do Laboratório Associado de Sensores e Materiais do Instituto Nacional de Pesquisas Espaciais (LABAS/INPE). Nele contém as especificações, modo de utilização, restrições e quesitos de segurança do equipamento.</w:t>
      </w: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D765D0" w:rsidP="00D765D0">
      <w:pPr>
        <w:pStyle w:val="PRTEXTO"/>
      </w:pPr>
    </w:p>
    <w:p w:rsidR="00D765D0" w:rsidRDefault="00313146" w:rsidP="00D765D0">
      <w:pPr>
        <w:pStyle w:val="PRTEXTO"/>
        <w:rPr>
          <w:lang w:val="en-US"/>
        </w:rPr>
      </w:pPr>
      <w:r w:rsidRPr="00313146">
        <w:rPr>
          <w:lang w:val="en-US"/>
        </w:rPr>
        <w:lastRenderedPageBreak/>
        <w:t xml:space="preserve">CENTRIFUGE USER MANUAL </w:t>
      </w:r>
      <w:r>
        <w:rPr>
          <w:lang w:val="en-US"/>
        </w:rPr>
        <w:t>FOR</w:t>
      </w:r>
      <w:r w:rsidRPr="00313146">
        <w:rPr>
          <w:lang w:val="en-US"/>
        </w:rPr>
        <w:t xml:space="preserve"> HIGH GRAVITY TESTS OF LABAS / INPE (Version 1)</w:t>
      </w:r>
    </w:p>
    <w:p w:rsidR="00E8653C" w:rsidRDefault="00E8653C" w:rsidP="00D765D0">
      <w:pPr>
        <w:pStyle w:val="PRTEXTO"/>
        <w:rPr>
          <w:lang w:val="en-US"/>
        </w:rPr>
      </w:pPr>
      <w:r>
        <w:rPr>
          <w:lang w:val="en-US"/>
        </w:rPr>
        <w:t>ABSTRACT</w:t>
      </w:r>
    </w:p>
    <w:p w:rsidR="00313146" w:rsidRPr="00313146" w:rsidRDefault="00313146" w:rsidP="00C111BA">
      <w:pPr>
        <w:jc w:val="both"/>
        <w:rPr>
          <w:rFonts w:ascii="Arial" w:hAnsi="Arial" w:cs="Arial"/>
          <w:lang w:val="en-US"/>
        </w:rPr>
      </w:pPr>
      <w:r w:rsidRPr="00313146">
        <w:rPr>
          <w:rFonts w:ascii="Arial" w:hAnsi="Arial" w:cs="Arial"/>
          <w:lang w:val="en-US"/>
        </w:rPr>
        <w:t>This document is the manual for the use of centrifugation for high gravity solidification tests of the Laboratory of Sensors and Materials at Brazilian Institute for Space Research (LABAS / INPE). Here contain the specifications, the operation mode, restrictions and safety requirements of the equipment.</w:t>
      </w: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Default="00313146" w:rsidP="00313146">
      <w:pPr>
        <w:rPr>
          <w:lang w:val="en-US"/>
        </w:rPr>
      </w:pPr>
    </w:p>
    <w:p w:rsidR="00313146" w:rsidRPr="00313146" w:rsidRDefault="00313146" w:rsidP="00313146">
      <w:pPr>
        <w:rPr>
          <w:lang w:val="en-US"/>
        </w:rPr>
      </w:pPr>
    </w:p>
    <w:p w:rsidR="00D765D0" w:rsidRPr="00313146" w:rsidRDefault="00D765D0" w:rsidP="00D765D0">
      <w:pPr>
        <w:pStyle w:val="PRTEXTO"/>
        <w:rPr>
          <w:lang w:val="en-US"/>
        </w:rPr>
      </w:pPr>
    </w:p>
    <w:p w:rsidR="00D765D0" w:rsidRPr="00313146" w:rsidRDefault="00D765D0" w:rsidP="00D765D0">
      <w:pPr>
        <w:pStyle w:val="PRTEXTO"/>
        <w:rPr>
          <w:lang w:val="en-US"/>
        </w:rPr>
      </w:pPr>
    </w:p>
    <w:p w:rsidR="009238D9" w:rsidRDefault="009238D9" w:rsidP="00D765D0">
      <w:pPr>
        <w:pStyle w:val="PRTEXTO"/>
      </w:pPr>
      <w:r>
        <w:lastRenderedPageBreak/>
        <w:t>LISTA DE FIGURAS</w:t>
      </w:r>
      <w:bookmarkEnd w:id="3"/>
      <w:bookmarkEnd w:id="4"/>
      <w:bookmarkEnd w:id="5"/>
    </w:p>
    <w:p w:rsidR="009238D9" w:rsidRDefault="003361BD" w:rsidP="003361BD">
      <w:pPr>
        <w:spacing w:after="240" w:line="360" w:lineRule="auto"/>
        <w:jc w:val="right"/>
        <w:rPr>
          <w:rFonts w:ascii="Arial" w:hAnsi="Arial" w:cs="Arial"/>
        </w:rPr>
      </w:pPr>
      <w:r w:rsidRPr="003361BD">
        <w:rPr>
          <w:rFonts w:ascii="Arial" w:hAnsi="Arial" w:cs="Arial"/>
          <w:b/>
          <w:u w:val="single"/>
        </w:rPr>
        <w:t>Pág</w:t>
      </w:r>
      <w:r>
        <w:rPr>
          <w:rFonts w:ascii="Arial" w:hAnsi="Arial" w:cs="Arial"/>
        </w:rPr>
        <w:t>.</w:t>
      </w:r>
    </w:p>
    <w:p w:rsidR="001704DB" w:rsidRDefault="00EF7C4E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 w:rsidRPr="00E31A87">
        <w:fldChar w:fldCharType="begin"/>
      </w:r>
      <w:r w:rsidR="00BA3C16" w:rsidRPr="00E31A87">
        <w:instrText xml:space="preserve"> TOC \h \z \t "FIGURA;1;FIGURA1;1" </w:instrText>
      </w:r>
      <w:r w:rsidRPr="00E31A87">
        <w:fldChar w:fldCharType="separate"/>
      </w:r>
      <w:hyperlink w:anchor="_Toc532998728" w:history="1">
        <w:r w:rsidR="001704DB" w:rsidRPr="00E23B14">
          <w:rPr>
            <w:rStyle w:val="Hyperlink"/>
            <w:noProof/>
          </w:rPr>
          <w:t>Figura 1.1. Antiga centrifuga do LAS/INPE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_Toc532998728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15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29" w:history="1">
        <w:r w:rsidR="001704DB" w:rsidRPr="00E23B14">
          <w:rPr>
            <w:rStyle w:val="Hyperlink"/>
            <w:noProof/>
          </w:rPr>
          <w:t>Figura 2.1. Centrifuga LABAS/INPE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_Toc532998729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16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0" w:history="1">
        <w:r w:rsidR="001704DB" w:rsidRPr="00E23B14">
          <w:rPr>
            <w:rStyle w:val="Hyperlink"/>
            <w:noProof/>
          </w:rPr>
          <w:t>Figura 2.2. Sistema de acionamento da centrifuga.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_Toc532998730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17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1" w:history="1">
        <w:r w:rsidR="001704DB" w:rsidRPr="00E23B14">
          <w:rPr>
            <w:rStyle w:val="Hyperlink"/>
            <w:noProof/>
          </w:rPr>
          <w:t>Figura 2.3. Vista em corte do forno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_Toc532998731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18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2" w:history="1">
        <w:r w:rsidR="001704DB" w:rsidRPr="00E23B14">
          <w:rPr>
            <w:rStyle w:val="Hyperlink"/>
            <w:noProof/>
          </w:rPr>
          <w:t>Figura 2.4. Posicionamento dos parafusos e entrada para o termopar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_Toc532998732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19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3" w:history="1">
        <w:r w:rsidR="001704DB" w:rsidRPr="00E23B14">
          <w:rPr>
            <w:rStyle w:val="Hyperlink"/>
            <w:noProof/>
          </w:rPr>
          <w:t>Figura 2.5. Peças com entrada para um ou dois termopares.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_Toc532998733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19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4" w:history="1">
        <w:r w:rsidR="001704DB" w:rsidRPr="00E23B14">
          <w:rPr>
            <w:rStyle w:val="Hyperlink"/>
            <w:noProof/>
          </w:rPr>
          <w:t>Figura 2.7. Esquema de conexão entre o modulo de potência e o forno.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_Toc532998734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21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5" w:history="1">
        <w:r w:rsidR="001704DB" w:rsidRPr="00E23B14">
          <w:rPr>
            <w:rStyle w:val="Hyperlink"/>
            <w:noProof/>
          </w:rPr>
          <w:t>Figura 2.8. Chaves utilizadas para ligar o módulo de potência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_Toc532998735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21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6" w:history="1">
        <w:r w:rsidR="001704DB" w:rsidRPr="00E23B14">
          <w:rPr>
            <w:rStyle w:val="Hyperlink"/>
            <w:noProof/>
          </w:rPr>
          <w:t>Figura 2.9. Display do modulo de potência.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_Toc532998736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22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7" w:history="1">
        <w:r w:rsidR="001704DB" w:rsidRPr="00E23B14">
          <w:rPr>
            <w:rStyle w:val="Hyperlink"/>
            <w:noProof/>
          </w:rPr>
          <w:t>Figura 2.10. Botão para ligar o forno.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_Toc532998737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22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8" w:history="1">
        <w:r w:rsidR="001704DB" w:rsidRPr="00E23B14">
          <w:rPr>
            <w:rStyle w:val="Hyperlink"/>
            <w:noProof/>
          </w:rPr>
          <w:t>Figura 2.11. Posicionamento da chave que deve ser acionada.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_Toc532998738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23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39" w:history="1">
        <w:r w:rsidR="001704DB" w:rsidRPr="00E23B14">
          <w:rPr>
            <w:rStyle w:val="Hyperlink"/>
            <w:noProof/>
          </w:rPr>
          <w:t>Figura 2.12. Posicionamento do botão verde no inversor de frequência.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_Toc532998739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24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0" w:history="1">
        <w:r w:rsidR="001704DB" w:rsidRPr="00E23B14">
          <w:rPr>
            <w:rStyle w:val="Hyperlink"/>
            <w:noProof/>
          </w:rPr>
          <w:t>Figura 2.13. Posicionamento dos botões para determinar a aceleração do motor.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_Toc532998740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25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1" w:history="1">
        <w:r w:rsidR="001704DB" w:rsidRPr="00E23B14">
          <w:rPr>
            <w:rStyle w:val="Hyperlink"/>
            <w:noProof/>
          </w:rPr>
          <w:t>Figura 2.14. Posicionamento do botão vermelho no inversor de frequência.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_Toc532998741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25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2" w:history="1">
        <w:r w:rsidR="001704DB" w:rsidRPr="00E23B14">
          <w:rPr>
            <w:rStyle w:val="Hyperlink"/>
            <w:noProof/>
          </w:rPr>
          <w:t>Figura 2.15. Sistema de aquisição de dados.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_Toc532998742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26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3" w:history="1">
        <w:r w:rsidR="001704DB" w:rsidRPr="00E23B14">
          <w:rPr>
            <w:rStyle w:val="Hyperlink"/>
            <w:noProof/>
          </w:rPr>
          <w:t>Figura 2.16. Interface do LogChart II.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_Toc532998743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27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4" w:history="1">
        <w:r w:rsidR="001704DB" w:rsidRPr="00E23B14">
          <w:rPr>
            <w:rStyle w:val="Hyperlink"/>
            <w:noProof/>
          </w:rPr>
          <w:t>Figura 2.17. Parâmetros de configuração.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_Toc532998744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27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5" w:history="1">
        <w:r w:rsidR="001704DB" w:rsidRPr="00E23B14">
          <w:rPr>
            <w:rStyle w:val="Hyperlink"/>
            <w:noProof/>
          </w:rPr>
          <w:t>Figura 2.18. Aviso de confirmação dos parâmetros de configuração.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_Toc532998745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28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6" w:history="1">
        <w:r w:rsidR="001704DB" w:rsidRPr="00E23B14">
          <w:rPr>
            <w:rStyle w:val="Hyperlink"/>
            <w:noProof/>
          </w:rPr>
          <w:t>Figura 2.19. Aquisição dos dados medidos.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_Toc532998746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28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7" w:history="1">
        <w:r w:rsidR="001704DB" w:rsidRPr="00E23B14">
          <w:rPr>
            <w:rStyle w:val="Hyperlink"/>
            <w:noProof/>
          </w:rPr>
          <w:t>Figura 2.20. Monitor de temperatura.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_Toc532998747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29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8" w:history="1">
        <w:r w:rsidR="001704DB" w:rsidRPr="00E23B14">
          <w:rPr>
            <w:rStyle w:val="Hyperlink"/>
            <w:noProof/>
          </w:rPr>
          <w:t>Figura 4.1. Perfil térmico do forno com Tset = 300 °C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_Toc532998748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32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49" w:history="1">
        <w:r w:rsidR="001704DB" w:rsidRPr="00E23B14">
          <w:rPr>
            <w:rStyle w:val="Hyperlink"/>
            <w:noProof/>
          </w:rPr>
          <w:t>Figura 4.2. Perfil térmico do forno com Tset = 200 °C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_Toc532998749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33</w:t>
        </w:r>
        <w:r w:rsidR="001704DB">
          <w:rPr>
            <w:noProof/>
            <w:webHidden/>
          </w:rPr>
          <w:fldChar w:fldCharType="end"/>
        </w:r>
      </w:hyperlink>
    </w:p>
    <w:p w:rsidR="001704DB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32998750" w:history="1">
        <w:r w:rsidR="001704DB" w:rsidRPr="00E23B14">
          <w:rPr>
            <w:rStyle w:val="Hyperlink"/>
            <w:noProof/>
          </w:rPr>
          <w:t>Figura B.1 – Diagramas de forças do sistema.</w:t>
        </w:r>
        <w:r w:rsidR="001704DB">
          <w:rPr>
            <w:noProof/>
            <w:webHidden/>
          </w:rPr>
          <w:tab/>
        </w:r>
        <w:r w:rsidR="001704DB">
          <w:rPr>
            <w:noProof/>
            <w:webHidden/>
          </w:rPr>
          <w:fldChar w:fldCharType="begin"/>
        </w:r>
        <w:r w:rsidR="001704DB">
          <w:rPr>
            <w:noProof/>
            <w:webHidden/>
          </w:rPr>
          <w:instrText xml:space="preserve"> PAGEREF _Toc532998750 \h </w:instrText>
        </w:r>
        <w:r w:rsidR="001704DB">
          <w:rPr>
            <w:noProof/>
            <w:webHidden/>
          </w:rPr>
        </w:r>
        <w:r w:rsidR="001704DB">
          <w:rPr>
            <w:noProof/>
            <w:webHidden/>
          </w:rPr>
          <w:fldChar w:fldCharType="separate"/>
        </w:r>
        <w:r w:rsidR="001704DB">
          <w:rPr>
            <w:noProof/>
            <w:webHidden/>
          </w:rPr>
          <w:t>39</w:t>
        </w:r>
        <w:r w:rsidR="001704DB">
          <w:rPr>
            <w:noProof/>
            <w:webHidden/>
          </w:rPr>
          <w:fldChar w:fldCharType="end"/>
        </w:r>
      </w:hyperlink>
    </w:p>
    <w:p w:rsidR="00BA3C16" w:rsidRDefault="00EF7C4E" w:rsidP="00E31A87">
      <w:pPr>
        <w:spacing w:after="240" w:line="360" w:lineRule="auto"/>
        <w:jc w:val="both"/>
        <w:rPr>
          <w:rFonts w:ascii="Arial" w:hAnsi="Arial" w:cs="Arial"/>
        </w:rPr>
      </w:pPr>
      <w:r w:rsidRPr="00E31A87">
        <w:rPr>
          <w:rFonts w:ascii="Arial" w:hAnsi="Arial" w:cs="Arial"/>
        </w:rPr>
        <w:fldChar w:fldCharType="end"/>
      </w:r>
    </w:p>
    <w:p w:rsidR="009238D9" w:rsidRDefault="009238D9" w:rsidP="00311DA5">
      <w:pPr>
        <w:spacing w:after="240" w:line="360" w:lineRule="auto"/>
        <w:jc w:val="both"/>
        <w:rPr>
          <w:rFonts w:ascii="Arial" w:hAnsi="Arial" w:cs="Arial"/>
        </w:rPr>
      </w:pPr>
    </w:p>
    <w:p w:rsidR="009238D9" w:rsidRDefault="009238D9" w:rsidP="00311DA5">
      <w:pPr>
        <w:spacing w:after="240" w:line="360" w:lineRule="auto"/>
        <w:jc w:val="both"/>
        <w:rPr>
          <w:rFonts w:ascii="Arial" w:hAnsi="Arial" w:cs="Arial"/>
        </w:rPr>
      </w:pPr>
    </w:p>
    <w:p w:rsidR="00311DA5" w:rsidRDefault="00311DA5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8F368B">
      <w:pPr>
        <w:pStyle w:val="FIGURA"/>
      </w:pPr>
    </w:p>
    <w:p w:rsidR="003361BD" w:rsidRDefault="003361BD" w:rsidP="00F860B0">
      <w:pPr>
        <w:pStyle w:val="PARAGRAFO"/>
      </w:pPr>
    </w:p>
    <w:p w:rsidR="00E10967" w:rsidRDefault="00E10967" w:rsidP="00F860B0">
      <w:pPr>
        <w:pStyle w:val="PARAGRAFO"/>
      </w:pPr>
    </w:p>
    <w:p w:rsidR="00E10967" w:rsidRDefault="00E10967" w:rsidP="00F860B0">
      <w:pPr>
        <w:pStyle w:val="PARAGRAFO"/>
      </w:pPr>
    </w:p>
    <w:p w:rsidR="00E10967" w:rsidRDefault="00E10967" w:rsidP="00F860B0">
      <w:pPr>
        <w:pStyle w:val="PARAGRAFO"/>
      </w:pPr>
    </w:p>
    <w:p w:rsidR="00E10967" w:rsidRDefault="00E10967" w:rsidP="00F860B0">
      <w:pPr>
        <w:pStyle w:val="PARAGRAFO"/>
      </w:pPr>
    </w:p>
    <w:p w:rsidR="00E10967" w:rsidRDefault="00E10967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1F7819" w:rsidRDefault="001F7819" w:rsidP="00F860B0">
      <w:pPr>
        <w:pStyle w:val="PARAGRAFO"/>
      </w:pPr>
    </w:p>
    <w:p w:rsidR="001F7819" w:rsidRDefault="001F7819" w:rsidP="00F860B0">
      <w:pPr>
        <w:pStyle w:val="PARAGRAFO"/>
      </w:pPr>
    </w:p>
    <w:p w:rsidR="001F7819" w:rsidRDefault="001F7819" w:rsidP="00F860B0">
      <w:pPr>
        <w:pStyle w:val="PARAGRAFO"/>
      </w:pPr>
    </w:p>
    <w:p w:rsidR="001F7819" w:rsidRDefault="001F781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D765D0">
      <w:pPr>
        <w:pStyle w:val="PRTEXTO"/>
      </w:pPr>
      <w:bookmarkStart w:id="6" w:name="_Toc310505067"/>
      <w:bookmarkStart w:id="7" w:name="_Toc310505185"/>
      <w:bookmarkStart w:id="8" w:name="_Toc310505274"/>
      <w:r>
        <w:lastRenderedPageBreak/>
        <w:t>LISTA DE TABELAS</w:t>
      </w:r>
      <w:bookmarkEnd w:id="6"/>
      <w:bookmarkEnd w:id="7"/>
      <w:bookmarkEnd w:id="8"/>
    </w:p>
    <w:p w:rsidR="009238D9" w:rsidRDefault="003361BD" w:rsidP="003361BD">
      <w:pPr>
        <w:spacing w:after="240" w:line="360" w:lineRule="auto"/>
        <w:jc w:val="right"/>
        <w:rPr>
          <w:rFonts w:ascii="Arial" w:hAnsi="Arial" w:cs="Arial"/>
        </w:rPr>
      </w:pPr>
      <w:r w:rsidRPr="003361BD">
        <w:rPr>
          <w:rFonts w:ascii="Arial" w:hAnsi="Arial" w:cs="Arial"/>
          <w:b/>
          <w:u w:val="single"/>
        </w:rPr>
        <w:t>Pág</w:t>
      </w:r>
      <w:r>
        <w:rPr>
          <w:rFonts w:ascii="Arial" w:hAnsi="Arial" w:cs="Arial"/>
        </w:rPr>
        <w:t>.</w:t>
      </w:r>
    </w:p>
    <w:p w:rsidR="00692E83" w:rsidRDefault="00EF7C4E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 w:rsidRPr="002A59D9">
        <w:fldChar w:fldCharType="begin"/>
      </w:r>
      <w:r w:rsidR="00885BF4" w:rsidRPr="002A59D9">
        <w:instrText xml:space="preserve"> TOC \h \z \t "TABELA;1;TABELA1;1" </w:instrText>
      </w:r>
      <w:r w:rsidRPr="002A59D9">
        <w:fldChar w:fldCharType="separate"/>
      </w:r>
      <w:hyperlink w:anchor="_Toc516752282" w:history="1">
        <w:r w:rsidR="00692E83" w:rsidRPr="006B402D">
          <w:rPr>
            <w:rStyle w:val="Hyperlink"/>
            <w:noProof/>
          </w:rPr>
          <w:t>Tabela 4.1. Conversão de RPM para g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_Toc516752282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34</w:t>
        </w:r>
        <w:r w:rsidR="00692E83">
          <w:rPr>
            <w:noProof/>
            <w:webHidden/>
          </w:rPr>
          <w:fldChar w:fldCharType="end"/>
        </w:r>
      </w:hyperlink>
    </w:p>
    <w:p w:rsidR="00692E83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83" w:history="1">
        <w:r w:rsidR="00692E83" w:rsidRPr="006B402D">
          <w:rPr>
            <w:rStyle w:val="Hyperlink"/>
            <w:noProof/>
          </w:rPr>
          <w:t>Tabela A.1 – Forno no mesmo plano do braço com Tset de 200 °C.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_Toc516752283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35</w:t>
        </w:r>
        <w:r w:rsidR="00692E83">
          <w:rPr>
            <w:noProof/>
            <w:webHidden/>
          </w:rPr>
          <w:fldChar w:fldCharType="end"/>
        </w:r>
      </w:hyperlink>
    </w:p>
    <w:p w:rsidR="00692E83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84" w:history="1">
        <w:r w:rsidR="00692E83" w:rsidRPr="006B402D">
          <w:rPr>
            <w:rStyle w:val="Hyperlink"/>
            <w:noProof/>
          </w:rPr>
          <w:t>Tabela A.2 – Forno no mesmo plano do braço com Tset de 300 °C.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_Toc516752284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35</w:t>
        </w:r>
        <w:r w:rsidR="00692E83">
          <w:rPr>
            <w:noProof/>
            <w:webHidden/>
          </w:rPr>
          <w:fldChar w:fldCharType="end"/>
        </w:r>
      </w:hyperlink>
    </w:p>
    <w:p w:rsidR="00692E83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85" w:history="1">
        <w:r w:rsidR="00692E83" w:rsidRPr="006B402D">
          <w:rPr>
            <w:rStyle w:val="Hyperlink"/>
            <w:noProof/>
          </w:rPr>
          <w:t>Tabela A.3 – Forno com inclinação de 45° e Tset de 200°C.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_Toc516752285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36</w:t>
        </w:r>
        <w:r w:rsidR="00692E83">
          <w:rPr>
            <w:noProof/>
            <w:webHidden/>
          </w:rPr>
          <w:fldChar w:fldCharType="end"/>
        </w:r>
      </w:hyperlink>
    </w:p>
    <w:p w:rsidR="00692E83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86" w:history="1">
        <w:r w:rsidR="00692E83" w:rsidRPr="006B402D">
          <w:rPr>
            <w:rStyle w:val="Hyperlink"/>
            <w:noProof/>
          </w:rPr>
          <w:t>Tabela A.4 – Forno com inclinação de 45° e Tset de 300 °C.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_Toc516752286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36</w:t>
        </w:r>
        <w:r w:rsidR="00692E83">
          <w:rPr>
            <w:noProof/>
            <w:webHidden/>
          </w:rPr>
          <w:fldChar w:fldCharType="end"/>
        </w:r>
      </w:hyperlink>
    </w:p>
    <w:p w:rsidR="00692E83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87" w:history="1">
        <w:r w:rsidR="00692E83" w:rsidRPr="006B402D">
          <w:rPr>
            <w:rStyle w:val="Hyperlink"/>
            <w:noProof/>
          </w:rPr>
          <w:t>Tabela A.5 – Forno perpendicular ao braço com Tset de 200 °C.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_Toc516752287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37</w:t>
        </w:r>
        <w:r w:rsidR="00692E83">
          <w:rPr>
            <w:noProof/>
            <w:webHidden/>
          </w:rPr>
          <w:fldChar w:fldCharType="end"/>
        </w:r>
      </w:hyperlink>
    </w:p>
    <w:p w:rsidR="00692E83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88" w:history="1">
        <w:r w:rsidR="00692E83" w:rsidRPr="006B402D">
          <w:rPr>
            <w:rStyle w:val="Hyperlink"/>
            <w:noProof/>
          </w:rPr>
          <w:t>Tabela A.6 – Forno perpendicular a braço com Tset de 300 °C.</w:t>
        </w:r>
        <w:r w:rsidR="00692E83">
          <w:rPr>
            <w:noProof/>
            <w:webHidden/>
          </w:rPr>
          <w:tab/>
        </w:r>
        <w:r w:rsidR="00692E83">
          <w:rPr>
            <w:noProof/>
            <w:webHidden/>
          </w:rPr>
          <w:fldChar w:fldCharType="begin"/>
        </w:r>
        <w:r w:rsidR="00692E83">
          <w:rPr>
            <w:noProof/>
            <w:webHidden/>
          </w:rPr>
          <w:instrText xml:space="preserve"> PAGEREF _Toc516752288 \h </w:instrText>
        </w:r>
        <w:r w:rsidR="00692E83">
          <w:rPr>
            <w:noProof/>
            <w:webHidden/>
          </w:rPr>
        </w:r>
        <w:r w:rsidR="00692E83">
          <w:rPr>
            <w:noProof/>
            <w:webHidden/>
          </w:rPr>
          <w:fldChar w:fldCharType="separate"/>
        </w:r>
        <w:r w:rsidR="00692E83">
          <w:rPr>
            <w:noProof/>
            <w:webHidden/>
          </w:rPr>
          <w:t>38</w:t>
        </w:r>
        <w:r w:rsidR="00692E83">
          <w:rPr>
            <w:noProof/>
            <w:webHidden/>
          </w:rPr>
          <w:fldChar w:fldCharType="end"/>
        </w:r>
      </w:hyperlink>
    </w:p>
    <w:p w:rsidR="009238D9" w:rsidRPr="002A59D9" w:rsidRDefault="00EF7C4E" w:rsidP="00E10967">
      <w:pPr>
        <w:pStyle w:val="PARAGRAFO"/>
        <w:spacing w:line="240" w:lineRule="auto"/>
      </w:pPr>
      <w:r w:rsidRPr="002A59D9">
        <w:fldChar w:fldCharType="end"/>
      </w: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E10967" w:rsidRDefault="00E10967" w:rsidP="00F860B0">
      <w:pPr>
        <w:pStyle w:val="PARAGRAFO"/>
      </w:pPr>
    </w:p>
    <w:p w:rsidR="009238D9" w:rsidRDefault="009238D9" w:rsidP="00F860B0">
      <w:pPr>
        <w:pStyle w:val="PARAGRAFO"/>
      </w:pPr>
    </w:p>
    <w:p w:rsidR="00E10967" w:rsidRDefault="00E10967" w:rsidP="00F860B0">
      <w:pPr>
        <w:pStyle w:val="PARAGRAFO"/>
      </w:pPr>
    </w:p>
    <w:p w:rsidR="00BF0101" w:rsidRDefault="00BF0101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CE4667" w:rsidRDefault="00CE4667" w:rsidP="00F860B0">
      <w:pPr>
        <w:pStyle w:val="PARAGRAFO"/>
      </w:pPr>
    </w:p>
    <w:p w:rsidR="00F507C2" w:rsidRDefault="00F507C2" w:rsidP="00F860B0">
      <w:pPr>
        <w:pStyle w:val="PARAGRAFO"/>
      </w:pPr>
    </w:p>
    <w:p w:rsidR="007462A8" w:rsidRDefault="007462A8" w:rsidP="00F860B0">
      <w:pPr>
        <w:pStyle w:val="PARAGRAFO"/>
      </w:pPr>
    </w:p>
    <w:p w:rsidR="00933A05" w:rsidRDefault="00933A05" w:rsidP="00F860B0">
      <w:pPr>
        <w:pStyle w:val="PARAGRAFO"/>
      </w:pPr>
    </w:p>
    <w:p w:rsidR="00085178" w:rsidRDefault="00085178">
      <w:pPr>
        <w:spacing w:after="0" w:line="240" w:lineRule="auto"/>
        <w:rPr>
          <w:rFonts w:ascii="Arial" w:hAnsi="Arial" w:cs="Arial"/>
        </w:rPr>
      </w:pPr>
      <w:r>
        <w:br w:type="page"/>
      </w:r>
    </w:p>
    <w:p w:rsidR="009238D9" w:rsidRDefault="009238D9" w:rsidP="00D765D0">
      <w:pPr>
        <w:pStyle w:val="PRTEXTO"/>
      </w:pPr>
      <w:bookmarkStart w:id="9" w:name="_Toc310505070"/>
      <w:bookmarkStart w:id="10" w:name="_Toc310505188"/>
      <w:bookmarkStart w:id="11" w:name="_Toc310505277"/>
      <w:r>
        <w:lastRenderedPageBreak/>
        <w:t>SUMÁRIO</w:t>
      </w:r>
      <w:bookmarkEnd w:id="9"/>
      <w:bookmarkEnd w:id="10"/>
      <w:bookmarkEnd w:id="11"/>
    </w:p>
    <w:p w:rsidR="009238D9" w:rsidRDefault="003361BD" w:rsidP="003361BD">
      <w:pPr>
        <w:spacing w:after="240" w:line="360" w:lineRule="auto"/>
        <w:jc w:val="right"/>
        <w:rPr>
          <w:rFonts w:ascii="Arial" w:hAnsi="Arial" w:cs="Arial"/>
        </w:rPr>
      </w:pPr>
      <w:r w:rsidRPr="003361BD">
        <w:rPr>
          <w:rFonts w:ascii="Arial" w:hAnsi="Arial" w:cs="Arial"/>
          <w:b/>
          <w:u w:val="single"/>
        </w:rPr>
        <w:t>Pág</w:t>
      </w:r>
      <w:r>
        <w:rPr>
          <w:rFonts w:ascii="Arial" w:hAnsi="Arial" w:cs="Arial"/>
        </w:rPr>
        <w:t>.</w:t>
      </w:r>
    </w:p>
    <w:p w:rsidR="00C93702" w:rsidRDefault="00EF7C4E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>
        <w:fldChar w:fldCharType="begin"/>
      </w:r>
      <w:r w:rsidR="002844F7">
        <w:instrText xml:space="preserve"> TOC \o "1-1" \h \z \t "Título 2;1;Título 3;1;Título 4;1;Título 5;1;REFERÊNCIA;1;APÊNDICE;1;APÊNDICE1;1;ANEXO;1;ANEXO1;1" </w:instrText>
      </w:r>
      <w:r>
        <w:fldChar w:fldCharType="separate"/>
      </w:r>
      <w:hyperlink w:anchor="_Toc516752253" w:history="1">
        <w:r w:rsidR="00C93702" w:rsidRPr="009D77F3">
          <w:rPr>
            <w:rStyle w:val="Hyperlink"/>
            <w:noProof/>
          </w:rPr>
          <w:t>1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INTRODUÇÃO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_Toc516752253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15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54" w:history="1">
        <w:r w:rsidR="00C93702" w:rsidRPr="009D77F3">
          <w:rPr>
            <w:rStyle w:val="Hyperlink"/>
            <w:noProof/>
          </w:rPr>
          <w:t>2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UTILIZAÇÃO E OPERAÇÃO DA CENTRIFUGA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_Toc516752254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16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55" w:history="1">
        <w:r w:rsidR="00C93702" w:rsidRPr="009D77F3">
          <w:rPr>
            <w:rStyle w:val="Hyperlink"/>
            <w:noProof/>
          </w:rPr>
          <w:t>2.1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Posicionamento da carga no forno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_Toc516752255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18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56" w:history="1">
        <w:r w:rsidR="00C93702" w:rsidRPr="009D77F3">
          <w:rPr>
            <w:rStyle w:val="Hyperlink"/>
            <w:noProof/>
          </w:rPr>
          <w:t>2.2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Operação do módulo de potência e do forno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_Toc516752256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20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57" w:history="1">
        <w:r w:rsidR="00C93702" w:rsidRPr="009D77F3">
          <w:rPr>
            <w:rStyle w:val="Hyperlink"/>
            <w:noProof/>
          </w:rPr>
          <w:t>2.3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Inversor de frequência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_Toc516752257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22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58" w:history="1">
        <w:r w:rsidR="00C93702" w:rsidRPr="009D77F3">
          <w:rPr>
            <w:rStyle w:val="Hyperlink"/>
            <w:noProof/>
          </w:rPr>
          <w:t>2.4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Coleta de dados de temperatura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_Toc516752258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25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59" w:history="1">
        <w:r w:rsidR="00C93702" w:rsidRPr="009D77F3">
          <w:rPr>
            <w:rStyle w:val="Hyperlink"/>
            <w:noProof/>
          </w:rPr>
          <w:t>3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SEGURANÇA E OBSERVAÇÕEs GERAIS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_Toc516752259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30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0" w:history="1">
        <w:r w:rsidR="00C93702" w:rsidRPr="009D77F3">
          <w:rPr>
            <w:rStyle w:val="Hyperlink"/>
            <w:noProof/>
          </w:rPr>
          <w:t>3.1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Limites de operação do equipamento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_Toc516752260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30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1" w:history="1">
        <w:r w:rsidR="00C93702" w:rsidRPr="009D77F3">
          <w:rPr>
            <w:rStyle w:val="Hyperlink"/>
            <w:noProof/>
          </w:rPr>
          <w:t>3.2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Cuidados gerais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_Toc516752261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31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2" w:history="1">
        <w:r w:rsidR="00C93702" w:rsidRPr="009D77F3">
          <w:rPr>
            <w:rStyle w:val="Hyperlink"/>
            <w:noProof/>
          </w:rPr>
          <w:t>4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DETALHES DO EQUIPAMENTO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_Toc516752262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32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3" w:history="1">
        <w:r w:rsidR="00C93702" w:rsidRPr="009D77F3">
          <w:rPr>
            <w:rStyle w:val="Hyperlink"/>
            <w:noProof/>
          </w:rPr>
          <w:t>4.1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Perfil térmico do forno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_Toc516752263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32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4" w:history="1">
        <w:r w:rsidR="00C93702" w:rsidRPr="009D77F3">
          <w:rPr>
            <w:rStyle w:val="Hyperlink"/>
            <w:noProof/>
          </w:rPr>
          <w:t>4.2</w:t>
        </w:r>
        <w:r w:rsidR="00C93702">
          <w:rPr>
            <w:rFonts w:asciiTheme="minorHAnsi" w:eastAsiaTheme="minorEastAsia" w:hAnsiTheme="minorHAnsi" w:cstheme="minorBidi"/>
            <w:noProof/>
            <w:sz w:val="22"/>
            <w:szCs w:val="22"/>
            <w:lang w:eastAsia="pt-BR"/>
          </w:rPr>
          <w:tab/>
        </w:r>
        <w:r w:rsidR="00C93702" w:rsidRPr="009D77F3">
          <w:rPr>
            <w:rStyle w:val="Hyperlink"/>
            <w:noProof/>
          </w:rPr>
          <w:t>Conversão de aceleração (RPM x g)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_Toc516752264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33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5" w:history="1">
        <w:r w:rsidR="00C93702" w:rsidRPr="009D77F3">
          <w:rPr>
            <w:rStyle w:val="Hyperlink"/>
            <w:noProof/>
          </w:rPr>
          <w:t>APÊNDICE A – PERFIL TÉRMICO DO FORNO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_Toc516752265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35</w:t>
        </w:r>
        <w:r w:rsidR="00C93702">
          <w:rPr>
            <w:noProof/>
            <w:webHidden/>
          </w:rPr>
          <w:fldChar w:fldCharType="end"/>
        </w:r>
      </w:hyperlink>
    </w:p>
    <w:p w:rsidR="00C93702" w:rsidRDefault="00D10F72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16752266" w:history="1">
        <w:r w:rsidR="00C93702" w:rsidRPr="009D77F3">
          <w:rPr>
            <w:rStyle w:val="Hyperlink"/>
            <w:noProof/>
          </w:rPr>
          <w:t>APÊNDICE B – FATOR DE CONVERSÃO DA ROTAÇÃO PARA ACELERAÇÃO</w:t>
        </w:r>
        <w:r w:rsidR="00C93702">
          <w:rPr>
            <w:noProof/>
            <w:webHidden/>
          </w:rPr>
          <w:tab/>
        </w:r>
        <w:r w:rsidR="00C93702">
          <w:rPr>
            <w:noProof/>
            <w:webHidden/>
          </w:rPr>
          <w:fldChar w:fldCharType="begin"/>
        </w:r>
        <w:r w:rsidR="00C93702">
          <w:rPr>
            <w:noProof/>
            <w:webHidden/>
          </w:rPr>
          <w:instrText xml:space="preserve"> PAGEREF _Toc516752266 \h </w:instrText>
        </w:r>
        <w:r w:rsidR="00C93702">
          <w:rPr>
            <w:noProof/>
            <w:webHidden/>
          </w:rPr>
        </w:r>
        <w:r w:rsidR="00C93702">
          <w:rPr>
            <w:noProof/>
            <w:webHidden/>
          </w:rPr>
          <w:fldChar w:fldCharType="separate"/>
        </w:r>
        <w:r w:rsidR="00C93702">
          <w:rPr>
            <w:noProof/>
            <w:webHidden/>
          </w:rPr>
          <w:t>39</w:t>
        </w:r>
        <w:r w:rsidR="00C93702">
          <w:rPr>
            <w:noProof/>
            <w:webHidden/>
          </w:rPr>
          <w:fldChar w:fldCharType="end"/>
        </w:r>
      </w:hyperlink>
    </w:p>
    <w:p w:rsidR="002844F7" w:rsidRDefault="00EF7C4E" w:rsidP="002844F7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:rsidR="002844F7" w:rsidRDefault="00EF7C4E" w:rsidP="00C01C26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 w:rsidRPr="009E43FC">
        <w:fldChar w:fldCharType="begin"/>
      </w:r>
      <w:r w:rsidR="009E43FC" w:rsidRPr="009E43FC">
        <w:instrText xml:space="preserve"> TOC \o "1-1" \h \z \t "Título 2;1;Título 3;1;Título 4;1;Título 5;1;REFERÊNCIA;1;APÊNDICE;1;APÊNDICE1;1;ANEXO;1;ANEXO1;1" </w:instrText>
      </w:r>
      <w:r w:rsidRPr="009E43FC">
        <w:fldChar w:fldCharType="separate"/>
      </w:r>
    </w:p>
    <w:p w:rsidR="002844F7" w:rsidRDefault="002844F7" w:rsidP="00C01C26">
      <w:pPr>
        <w:pStyle w:val="Sumrio1"/>
        <w:rPr>
          <w:noProof/>
          <w:lang w:eastAsia="pt-BR"/>
        </w:rPr>
      </w:pPr>
    </w:p>
    <w:p w:rsidR="009238D9" w:rsidRDefault="00EF7C4E" w:rsidP="00F860B0">
      <w:pPr>
        <w:pStyle w:val="PARAGRAFO"/>
      </w:pPr>
      <w:r w:rsidRPr="009E43FC">
        <w:fldChar w:fldCharType="end"/>
      </w: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45250C" w:rsidRPr="0045250C" w:rsidRDefault="0045250C" w:rsidP="009238D9">
      <w:pPr>
        <w:spacing w:line="360" w:lineRule="auto"/>
        <w:rPr>
          <w:rFonts w:ascii="Arial" w:hAnsi="Arial" w:cs="Arial"/>
          <w:b/>
        </w:rPr>
      </w:pPr>
    </w:p>
    <w:p w:rsidR="0045250C" w:rsidRDefault="0045250C" w:rsidP="009238D9">
      <w:pPr>
        <w:spacing w:line="360" w:lineRule="auto"/>
        <w:rPr>
          <w:rFonts w:ascii="Arial" w:hAnsi="Arial" w:cs="Arial"/>
          <w:b/>
        </w:rPr>
      </w:pPr>
    </w:p>
    <w:p w:rsidR="00192459" w:rsidRPr="0045250C" w:rsidRDefault="00192459" w:rsidP="009238D9">
      <w:pPr>
        <w:spacing w:line="360" w:lineRule="auto"/>
        <w:rPr>
          <w:rFonts w:ascii="Arial" w:hAnsi="Arial" w:cs="Arial"/>
          <w:b/>
        </w:rPr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9238D9" w:rsidRDefault="009238D9" w:rsidP="00F860B0">
      <w:pPr>
        <w:pStyle w:val="PARAGRAFO"/>
      </w:pPr>
    </w:p>
    <w:p w:rsidR="00B5054E" w:rsidRDefault="00B5054E" w:rsidP="00F860B0">
      <w:pPr>
        <w:pStyle w:val="PARAGRAFO"/>
      </w:pPr>
    </w:p>
    <w:p w:rsidR="00B5054E" w:rsidRDefault="00B5054E" w:rsidP="00F860B0">
      <w:pPr>
        <w:pStyle w:val="PARAGRAFO"/>
      </w:pPr>
    </w:p>
    <w:p w:rsidR="009238D9" w:rsidRDefault="009238D9" w:rsidP="00311DA5">
      <w:pPr>
        <w:spacing w:after="240" w:line="360" w:lineRule="auto"/>
        <w:jc w:val="both"/>
        <w:rPr>
          <w:rFonts w:ascii="Arial" w:hAnsi="Arial" w:cs="Arial"/>
        </w:rPr>
      </w:pPr>
    </w:p>
    <w:p w:rsidR="00C501AA" w:rsidRDefault="00C501AA" w:rsidP="00311DA5">
      <w:pPr>
        <w:spacing w:after="240" w:line="360" w:lineRule="auto"/>
        <w:jc w:val="both"/>
        <w:rPr>
          <w:rFonts w:ascii="Arial" w:hAnsi="Arial" w:cs="Arial"/>
        </w:rPr>
        <w:sectPr w:rsidR="00C501AA" w:rsidSect="00C501AA">
          <w:footerReference w:type="default" r:id="rId12"/>
          <w:pgSz w:w="11906" w:h="16838"/>
          <w:pgMar w:top="1985" w:right="1701" w:bottom="1985" w:left="1701" w:header="708" w:footer="708" w:gutter="0"/>
          <w:pgNumType w:fmt="lowerRoman" w:start="2"/>
          <w:cols w:space="708"/>
          <w:docGrid w:linePitch="360"/>
        </w:sectPr>
      </w:pPr>
    </w:p>
    <w:p w:rsidR="009238D9" w:rsidRPr="009238D9" w:rsidRDefault="009238D9" w:rsidP="002844F7">
      <w:pPr>
        <w:pStyle w:val="Ttulo1"/>
        <w:spacing w:line="480" w:lineRule="auto"/>
      </w:pPr>
      <w:bookmarkStart w:id="12" w:name="_Toc310505071"/>
      <w:bookmarkStart w:id="13" w:name="_Toc310505189"/>
      <w:bookmarkStart w:id="14" w:name="_Toc310505278"/>
      <w:bookmarkStart w:id="15" w:name="_Toc412529095"/>
      <w:bookmarkStart w:id="16" w:name="_Toc503276453"/>
      <w:bookmarkStart w:id="17" w:name="_Toc503422482"/>
      <w:bookmarkStart w:id="18" w:name="_Toc516752253"/>
      <w:r w:rsidRPr="009238D9">
        <w:lastRenderedPageBreak/>
        <w:t>INTRODUÇÃO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4840D5" w:rsidRDefault="00C21CC3" w:rsidP="00830BE1">
      <w:pPr>
        <w:pStyle w:val="PARAGRAFO"/>
      </w:pPr>
      <w:bookmarkStart w:id="19" w:name="_Toc310505072"/>
      <w:r>
        <w:t>Em 2015 iniciou-se o desenvolvimento de um novo equipamento, em substituição do anterior (Figura 1), e com o objetivo de auxiliar nos estudos na linha de pesquisa de solidificação de materiais em microgravidade, realizada pelo grupo de Física e Tecnologia dos Materiais do Laboratório Associado de Sensores e Materiais (TECMAT/LABAS)</w:t>
      </w:r>
      <w:r w:rsidR="004840D5">
        <w:t>.</w:t>
      </w:r>
    </w:p>
    <w:p w:rsidR="004840D5" w:rsidRDefault="004840D5" w:rsidP="004840D5">
      <w:pPr>
        <w:pStyle w:val="FIGURA"/>
      </w:pPr>
      <w:bookmarkStart w:id="20" w:name="_Toc532998728"/>
      <w:r>
        <w:t xml:space="preserve">Figura </w:t>
      </w:r>
      <w:r w:rsidR="00D10F72">
        <w:fldChar w:fldCharType="begin"/>
      </w:r>
      <w:r w:rsidR="00D10F72">
        <w:instrText xml:space="preserve"> SEQ Figura \* ARABIC </w:instrText>
      </w:r>
      <w:r w:rsidR="00D10F72">
        <w:fldChar w:fldCharType="separate"/>
      </w:r>
      <w:r w:rsidR="00C70BBC">
        <w:rPr>
          <w:noProof/>
        </w:rPr>
        <w:t>1</w:t>
      </w:r>
      <w:r w:rsidR="00D10F72">
        <w:rPr>
          <w:noProof/>
        </w:rPr>
        <w:fldChar w:fldCharType="end"/>
      </w:r>
      <w:r>
        <w:t>.</w:t>
      </w:r>
      <w:r w:rsidR="00697531">
        <w:t xml:space="preserve">1. </w:t>
      </w:r>
      <w:r>
        <w:t>Antiga centrifuga do LAS/INPE</w:t>
      </w:r>
      <w:bookmarkEnd w:id="20"/>
    </w:p>
    <w:p w:rsidR="004840D5" w:rsidRDefault="004840D5" w:rsidP="004840D5">
      <w:pPr>
        <w:pStyle w:val="PARAGRAFO"/>
        <w:spacing w:line="480" w:lineRule="auto"/>
        <w:jc w:val="center"/>
      </w:pPr>
      <w:r>
        <w:rPr>
          <w:noProof/>
        </w:rPr>
        <w:drawing>
          <wp:inline distT="0" distB="0" distL="0" distR="0" wp14:anchorId="492BC699" wp14:editId="2F6EBC51">
            <wp:extent cx="4486275" cy="2982426"/>
            <wp:effectExtent l="19050" t="0" r="0" b="0"/>
            <wp:docPr id="22" name="Imagem 3" descr="C:\Users\Filipe\Desktop\SAM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Filipe\Desktop\SAM_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67" cy="29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D5" w:rsidRDefault="004840D5" w:rsidP="00830BE1">
      <w:pPr>
        <w:pStyle w:val="PARAGRAFO"/>
      </w:pPr>
      <w:r>
        <w:t>O novo equipamento foi projetado com dois objetivos:</w:t>
      </w:r>
    </w:p>
    <w:p w:rsidR="004840D5" w:rsidRDefault="004840D5" w:rsidP="00830BE1">
      <w:pPr>
        <w:pStyle w:val="PARAGRAFO"/>
        <w:numPr>
          <w:ilvl w:val="0"/>
          <w:numId w:val="10"/>
        </w:numPr>
      </w:pPr>
      <w:r w:rsidRPr="004840D5">
        <w:t>Ensaios solidificação de ligas metálicas com baixo de fusão sob altas acelerações</w:t>
      </w:r>
      <w:r>
        <w:t>;</w:t>
      </w:r>
    </w:p>
    <w:p w:rsidR="004840D5" w:rsidRDefault="004840D5" w:rsidP="00830BE1">
      <w:pPr>
        <w:pStyle w:val="PARAGRAFO"/>
        <w:numPr>
          <w:ilvl w:val="0"/>
          <w:numId w:val="10"/>
        </w:numPr>
      </w:pPr>
      <w:r>
        <w:t xml:space="preserve"> Simulação das condições de lançamento (rotações) do VSB-30.</w:t>
      </w:r>
    </w:p>
    <w:p w:rsidR="004840D5" w:rsidRDefault="004840D5" w:rsidP="00830BE1">
      <w:pPr>
        <w:pStyle w:val="PARAGRAFO"/>
      </w:pPr>
      <w:r>
        <w:t xml:space="preserve">Neste documento será </w:t>
      </w:r>
      <w:r w:rsidR="002B43B9">
        <w:t>apresentado</w:t>
      </w:r>
      <w:r>
        <w:t xml:space="preserve"> somente os procedimentos que deverão ser utilizados para a realização de ensaios de solidificação em altas acelerações.</w:t>
      </w:r>
    </w:p>
    <w:p w:rsidR="002D5257" w:rsidRPr="00D83BE1" w:rsidRDefault="00546D99" w:rsidP="002D5257">
      <w:pPr>
        <w:pStyle w:val="Ttulo1"/>
        <w:spacing w:line="480" w:lineRule="auto"/>
      </w:pPr>
      <w:bookmarkStart w:id="21" w:name="_Toc516752254"/>
      <w:bookmarkEnd w:id="19"/>
      <w:r>
        <w:lastRenderedPageBreak/>
        <w:t>utilização</w:t>
      </w:r>
      <w:r w:rsidR="00141BC5">
        <w:t xml:space="preserve"> E OPERAÇÃO</w:t>
      </w:r>
      <w:r>
        <w:t xml:space="preserve"> dA </w:t>
      </w:r>
      <w:r w:rsidR="00F67261">
        <w:t>centrifuga</w:t>
      </w:r>
      <w:bookmarkEnd w:id="21"/>
    </w:p>
    <w:p w:rsidR="0058237F" w:rsidRDefault="0058237F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centrifuga consiste de uma estrutura metálica com um braço acoplado a um motor, na extremidade deste braço tem um forno fixado com auxílio de uma dobradiça.</w:t>
      </w:r>
    </w:p>
    <w:p w:rsidR="0058237F" w:rsidRPr="0058237F" w:rsidRDefault="0058237F" w:rsidP="00A06D81">
      <w:pPr>
        <w:pStyle w:val="FIGURA"/>
      </w:pPr>
      <w:bookmarkStart w:id="22" w:name="_Toc532998729"/>
      <w:r w:rsidRPr="0058237F">
        <w:t xml:space="preserve">Figura </w:t>
      </w:r>
      <w:r w:rsidR="00D10F72">
        <w:fldChar w:fldCharType="begin"/>
      </w:r>
      <w:r w:rsidR="00D10F72">
        <w:instrText xml:space="preserve"> SEQ Figura \* ARABIC </w:instrText>
      </w:r>
      <w:r w:rsidR="00D10F72">
        <w:fldChar w:fldCharType="separate"/>
      </w:r>
      <w:r w:rsidR="00C70BBC">
        <w:rPr>
          <w:noProof/>
        </w:rPr>
        <w:t>2</w:t>
      </w:r>
      <w:r w:rsidR="00D10F72">
        <w:rPr>
          <w:noProof/>
        </w:rPr>
        <w:fldChar w:fldCharType="end"/>
      </w:r>
      <w:r w:rsidRPr="0058237F">
        <w:t>.1</w:t>
      </w:r>
      <w:r>
        <w:t>. Centrifuga LABAS/INPE</w:t>
      </w:r>
      <w:bookmarkEnd w:id="22"/>
    </w:p>
    <w:p w:rsidR="0058237F" w:rsidRDefault="0058237F" w:rsidP="0058237F">
      <w:pPr>
        <w:spacing w:after="240" w:line="480" w:lineRule="auto"/>
        <w:jc w:val="center"/>
        <w:rPr>
          <w:rFonts w:ascii="Arial" w:hAnsi="Arial" w:cs="Arial"/>
        </w:rPr>
      </w:pPr>
      <w:r w:rsidRPr="0058237F">
        <w:rPr>
          <w:rFonts w:ascii="Arial" w:hAnsi="Arial" w:cs="Arial"/>
          <w:noProof/>
        </w:rPr>
        <w:drawing>
          <wp:inline distT="0" distB="0" distL="0" distR="0" wp14:anchorId="677E357C" wp14:editId="1B7F599F">
            <wp:extent cx="4343400" cy="2962275"/>
            <wp:effectExtent l="0" t="0" r="0" b="9525"/>
            <wp:docPr id="3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C9868924-DA63-419A-A3CC-54CCD116FD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C9868924-DA63-419A-A3CC-54CCD116FDFE}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rcRect l="23629" t="7447" r="14073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49" cy="29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CE" w:rsidRDefault="0058237F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97531">
        <w:rPr>
          <w:rFonts w:ascii="Arial" w:hAnsi="Arial" w:cs="Arial"/>
        </w:rPr>
        <w:t xml:space="preserve">A utilização da centrifuga para </w:t>
      </w:r>
      <w:r w:rsidR="00C870CE">
        <w:rPr>
          <w:rFonts w:ascii="Arial" w:hAnsi="Arial" w:cs="Arial"/>
        </w:rPr>
        <w:t>realiza</w:t>
      </w:r>
      <w:r w:rsidR="00697531">
        <w:rPr>
          <w:rFonts w:ascii="Arial" w:hAnsi="Arial" w:cs="Arial"/>
        </w:rPr>
        <w:t>ção</w:t>
      </w:r>
      <w:r w:rsidR="00C870CE">
        <w:rPr>
          <w:rFonts w:ascii="Arial" w:hAnsi="Arial" w:cs="Arial"/>
        </w:rPr>
        <w:t xml:space="preserve"> </w:t>
      </w:r>
      <w:r w:rsidR="00697531">
        <w:rPr>
          <w:rFonts w:ascii="Arial" w:hAnsi="Arial" w:cs="Arial"/>
        </w:rPr>
        <w:t>de</w:t>
      </w:r>
      <w:r w:rsidR="00C870CE">
        <w:rPr>
          <w:rFonts w:ascii="Arial" w:hAnsi="Arial" w:cs="Arial"/>
        </w:rPr>
        <w:t xml:space="preserve"> experimentos em altas acelerações com o forno aquecido é </w:t>
      </w:r>
      <w:r w:rsidR="00697531">
        <w:rPr>
          <w:rFonts w:ascii="Arial" w:hAnsi="Arial" w:cs="Arial"/>
        </w:rPr>
        <w:t xml:space="preserve">relativamente simples. Para isso, é </w:t>
      </w:r>
      <w:r w:rsidR="00C870CE">
        <w:rPr>
          <w:rFonts w:ascii="Arial" w:hAnsi="Arial" w:cs="Arial"/>
        </w:rPr>
        <w:t>necessário acionar somente dois controladores, são esses: o inversor de frequência</w:t>
      </w:r>
      <w:r w:rsidR="00697531">
        <w:rPr>
          <w:rFonts w:ascii="Arial" w:hAnsi="Arial" w:cs="Arial"/>
        </w:rPr>
        <w:t>, para acionamento do motor; e o modulo de potência, para o forno</w:t>
      </w:r>
      <w:r w:rsidR="00042588">
        <w:rPr>
          <w:rFonts w:ascii="Arial" w:hAnsi="Arial" w:cs="Arial"/>
        </w:rPr>
        <w:t xml:space="preserve"> (Figura 2.</w:t>
      </w:r>
      <w:r>
        <w:rPr>
          <w:rFonts w:ascii="Arial" w:hAnsi="Arial" w:cs="Arial"/>
        </w:rPr>
        <w:t>2</w:t>
      </w:r>
      <w:r w:rsidR="00042588">
        <w:rPr>
          <w:rFonts w:ascii="Arial" w:hAnsi="Arial" w:cs="Arial"/>
        </w:rPr>
        <w:t>)</w:t>
      </w:r>
      <w:r w:rsidR="00697531">
        <w:rPr>
          <w:rFonts w:ascii="Arial" w:hAnsi="Arial" w:cs="Arial"/>
        </w:rPr>
        <w:t>.</w:t>
      </w:r>
    </w:p>
    <w:p w:rsidR="0058237F" w:rsidRDefault="00927B7F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Antes da utilização do equipamento, deve-se ter certeza de que não haverá objetos ou pessoas na trajetória do braço e do forno/termopar. </w:t>
      </w:r>
    </w:p>
    <w:p w:rsidR="0058237F" w:rsidRDefault="0058237F" w:rsidP="00B67426">
      <w:pPr>
        <w:spacing w:after="240" w:line="480" w:lineRule="auto"/>
        <w:jc w:val="both"/>
        <w:rPr>
          <w:rFonts w:ascii="Arial" w:hAnsi="Arial" w:cs="Arial"/>
        </w:rPr>
      </w:pPr>
    </w:p>
    <w:p w:rsidR="00830BE1" w:rsidRDefault="00830BE1" w:rsidP="00B67426">
      <w:pPr>
        <w:spacing w:after="240" w:line="480" w:lineRule="auto"/>
        <w:jc w:val="both"/>
        <w:rPr>
          <w:rFonts w:ascii="Arial" w:hAnsi="Arial" w:cs="Arial"/>
        </w:rPr>
      </w:pPr>
    </w:p>
    <w:p w:rsidR="00830BE1" w:rsidRDefault="00830BE1" w:rsidP="00B67426">
      <w:pPr>
        <w:spacing w:after="240" w:line="480" w:lineRule="auto"/>
        <w:jc w:val="both"/>
        <w:rPr>
          <w:rFonts w:ascii="Arial" w:hAnsi="Arial" w:cs="Arial"/>
        </w:rPr>
      </w:pPr>
    </w:p>
    <w:p w:rsidR="00697531" w:rsidRDefault="00697531" w:rsidP="00697531">
      <w:pPr>
        <w:pStyle w:val="FIGURA"/>
      </w:pPr>
      <w:bookmarkStart w:id="23" w:name="_Toc532998730"/>
      <w:r>
        <w:lastRenderedPageBreak/>
        <w:t xml:space="preserve">Figura </w:t>
      </w:r>
      <w:r w:rsidR="0058237F">
        <w:t>2</w:t>
      </w:r>
      <w:r>
        <w:t>.</w:t>
      </w:r>
      <w:r w:rsidR="0058237F">
        <w:t>2</w:t>
      </w:r>
      <w:r>
        <w:t>. Sistema de acionamento da centrifuga.</w:t>
      </w:r>
      <w:bookmarkEnd w:id="23"/>
    </w:p>
    <w:p w:rsidR="00697531" w:rsidRDefault="00FD53CF" w:rsidP="00307DF4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18109" cy="3984892"/>
            <wp:effectExtent l="0" t="7620" r="4445" b="44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2132" cy="39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46" w:rsidRDefault="00956146" w:rsidP="00042588">
      <w:pPr>
        <w:pStyle w:val="Ttulo2"/>
      </w:pPr>
      <w:bookmarkStart w:id="24" w:name="_Toc516752255"/>
      <w:r>
        <w:lastRenderedPageBreak/>
        <w:t>Posicionamento da carga no forno</w:t>
      </w:r>
      <w:bookmarkEnd w:id="24"/>
    </w:p>
    <w:p w:rsidR="00AA5384" w:rsidRDefault="00C0105C" w:rsidP="00AA5384">
      <w:pPr>
        <w:pStyle w:val="PARAGRAFO"/>
      </w:pPr>
      <w:r>
        <w:t xml:space="preserve">O compartimento de carga do forno possui diâmetro de </w:t>
      </w:r>
      <w:r w:rsidR="00742CE3">
        <w:t>1,3</w:t>
      </w:r>
      <w:r>
        <w:t xml:space="preserve"> cm por 16 cm de comprimento</w:t>
      </w:r>
      <w:r w:rsidR="00AA5384">
        <w:t xml:space="preserve"> (Figura 2.3). N</w:t>
      </w:r>
      <w:r w:rsidR="00C54F28">
        <w:t>ele é possível colocar amostras verticalmente</w:t>
      </w:r>
      <w:r w:rsidR="00AA5384">
        <w:t xml:space="preserve"> e, dependendo do tamanho da amostra, acoplar até dois termopares</w:t>
      </w:r>
      <w:r w:rsidR="00AF73BB">
        <w:t xml:space="preserve">. </w:t>
      </w:r>
      <w:r w:rsidR="00F779CC">
        <w:rPr>
          <w:noProof/>
        </w:rPr>
        <w:t xml:space="preserve"> </w:t>
      </w:r>
    </w:p>
    <w:p w:rsidR="00AA5384" w:rsidRPr="00AA5384" w:rsidRDefault="00AA5384" w:rsidP="00A06D81">
      <w:pPr>
        <w:pStyle w:val="FIGURA"/>
      </w:pPr>
      <w:bookmarkStart w:id="25" w:name="_Toc532998731"/>
      <w:r w:rsidRPr="00AA5384">
        <w:t>Figura 2.3.</w:t>
      </w:r>
      <w:r>
        <w:t xml:space="preserve"> Vista em corte do forno</w:t>
      </w:r>
      <w:bookmarkEnd w:id="25"/>
      <w:r w:rsidRPr="00AA5384">
        <w:t xml:space="preserve"> </w:t>
      </w:r>
    </w:p>
    <w:p w:rsidR="00742CE3" w:rsidRDefault="00DA783A" w:rsidP="00742CE3">
      <w:pPr>
        <w:pStyle w:val="PARAGRAFO"/>
        <w:jc w:val="center"/>
      </w:pPr>
      <w:r>
        <w:rPr>
          <w:noProof/>
        </w:rPr>
        <w:drawing>
          <wp:inline distT="0" distB="0" distL="0" distR="0">
            <wp:extent cx="3724275" cy="609600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b="2212"/>
                    <a:stretch/>
                  </pic:blipFill>
                  <pic:spPr bwMode="auto">
                    <a:xfrm>
                      <a:off x="0" y="0"/>
                      <a:ext cx="37242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753" w:rsidRDefault="00AF73BB" w:rsidP="000144C4">
      <w:pPr>
        <w:pStyle w:val="PARAGRAFO"/>
      </w:pPr>
      <w:r>
        <w:t xml:space="preserve">Para acessar o compartimento de carga do forno, deve-se retirar os </w:t>
      </w:r>
      <w:r w:rsidR="00AA5384">
        <w:t xml:space="preserve">quatro </w:t>
      </w:r>
      <w:r>
        <w:t>parafusos</w:t>
      </w:r>
      <w:r w:rsidR="00DF1753">
        <w:t xml:space="preserve"> localizados na parte inferior</w:t>
      </w:r>
      <w:r w:rsidR="00C54F28">
        <w:t xml:space="preserve"> e posicionar a amostra dentro do tubo, </w:t>
      </w:r>
      <w:r w:rsidR="00C54F28">
        <w:lastRenderedPageBreak/>
        <w:t>também é possível posicionar um termopar para coletar os dados de temperatura durante o experimento, para isso é só inseri-lo no furo central, conforme indicado na Figura 2.</w:t>
      </w:r>
      <w:r w:rsidR="00AA5384">
        <w:t>4</w:t>
      </w:r>
      <w:r w:rsidR="00C54F28">
        <w:t xml:space="preserve">. </w:t>
      </w:r>
      <w:r w:rsidR="00DF1753">
        <w:t xml:space="preserve"> </w:t>
      </w:r>
    </w:p>
    <w:p w:rsidR="00AA5384" w:rsidRPr="00AA5384" w:rsidRDefault="00AA5384" w:rsidP="00A06D81">
      <w:pPr>
        <w:pStyle w:val="FIGURA"/>
      </w:pPr>
      <w:bookmarkStart w:id="26" w:name="_Toc532998732"/>
      <w:r w:rsidRPr="00AA5384">
        <w:t>Figura 2.4. Posicionamento dos parafusos e entrada para o termopar</w:t>
      </w:r>
      <w:bookmarkEnd w:id="26"/>
    </w:p>
    <w:p w:rsidR="000144C4" w:rsidRDefault="00EB02B4" w:rsidP="00EB02B4">
      <w:pPr>
        <w:pStyle w:val="PARAGRAFO"/>
        <w:jc w:val="center"/>
      </w:pPr>
      <w:r>
        <w:rPr>
          <w:noProof/>
        </w:rPr>
        <w:drawing>
          <wp:inline distT="0" distB="0" distL="0" distR="0">
            <wp:extent cx="4314825" cy="306899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11" cy="30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84" w:rsidRDefault="000B401E" w:rsidP="000B401E">
      <w:pPr>
        <w:pStyle w:val="PARAGRAFO"/>
      </w:pPr>
      <w:r>
        <w:t>Caso exista a necessidade de acoplar dois termopares é necessário trocar a peça indicada na Figura 2.5, para isso basta somente retirar o parafuso, indicado pela seta amarela, que se encontra na lateral do tubo.</w:t>
      </w:r>
    </w:p>
    <w:p w:rsidR="0055730F" w:rsidRPr="00646858" w:rsidRDefault="0055730F" w:rsidP="00A06D81">
      <w:pPr>
        <w:pStyle w:val="FIGURA"/>
      </w:pPr>
      <w:bookmarkStart w:id="27" w:name="_Toc532998733"/>
      <w:r w:rsidRPr="00646858">
        <w:t xml:space="preserve">Figura 2.5. </w:t>
      </w:r>
      <w:r w:rsidR="00646858" w:rsidRPr="00646858">
        <w:t>Peças com entrada para um ou dois termopares.</w:t>
      </w:r>
      <w:bookmarkEnd w:id="27"/>
    </w:p>
    <w:p w:rsidR="00B16CE8" w:rsidRDefault="000B401E" w:rsidP="00B16CE8">
      <w:pPr>
        <w:pStyle w:val="PARAGRAFO"/>
        <w:jc w:val="center"/>
      </w:pPr>
      <w:r>
        <w:rPr>
          <w:noProof/>
        </w:rPr>
        <w:drawing>
          <wp:inline distT="0" distB="0" distL="0" distR="0">
            <wp:extent cx="3711222" cy="2733675"/>
            <wp:effectExtent l="0" t="0" r="381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83" cy="27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C4" w:rsidRDefault="000B401E" w:rsidP="000144C4">
      <w:pPr>
        <w:pStyle w:val="PARAGRAFO"/>
      </w:pPr>
      <w:r w:rsidRPr="00977D38">
        <w:rPr>
          <w:b/>
          <w:color w:val="FF0000"/>
        </w:rPr>
        <w:lastRenderedPageBreak/>
        <w:t>ATENÇÃO!</w:t>
      </w:r>
      <w:r>
        <w:rPr>
          <w:b/>
          <w:color w:val="FF0000"/>
        </w:rPr>
        <w:t xml:space="preserve"> </w:t>
      </w:r>
      <w:r>
        <w:t xml:space="preserve">A peça em que é possível utilizar dois termopares foi fabricada em alumínio, ou seja, sua temperatura de trabalho é inferior </w:t>
      </w:r>
      <w:r w:rsidR="00BE70E9">
        <w:t xml:space="preserve">se comparado a peça fabrica em aço inoxidável. Recomendasse trabalhar com temperaturas inferiores a 500 </w:t>
      </w:r>
      <w:proofErr w:type="spellStart"/>
      <w:r w:rsidR="00BE70E9">
        <w:t>ºC</w:t>
      </w:r>
      <w:proofErr w:type="spellEnd"/>
      <w:r w:rsidR="00BE70E9">
        <w:t>.</w:t>
      </w:r>
    </w:p>
    <w:p w:rsidR="00C70BBC" w:rsidRDefault="00C70BBC" w:rsidP="000144C4">
      <w:pPr>
        <w:pStyle w:val="PARAGRAFO"/>
      </w:pPr>
      <w:r>
        <w:t xml:space="preserve">O tubo de aço inoxidável utilizado como porta amostras somente é recomendado para temperaturas de até 500 °C. Se houver necessidade de temperaturas maiores que 500 °C deve-se utilizar </w:t>
      </w:r>
      <w:proofErr w:type="gramStart"/>
      <w:r>
        <w:t>o porta</w:t>
      </w:r>
      <w:proofErr w:type="gramEnd"/>
      <w:r>
        <w:t xml:space="preserve"> amostra feito em quartzo com a peça de aço inoxidável que possui um trilho</w:t>
      </w:r>
      <w:r w:rsidR="00AA5CC7">
        <w:t>,</w:t>
      </w:r>
      <w:r>
        <w:t xml:space="preserve"> indicado pela seta amarela na Figura 2.6</w:t>
      </w:r>
      <w:r w:rsidR="00AA5CC7">
        <w:t>.</w:t>
      </w:r>
    </w:p>
    <w:p w:rsidR="00C70BBC" w:rsidRPr="00AA5CC7" w:rsidRDefault="00C70BBC" w:rsidP="00C70BBC">
      <w:pPr>
        <w:pStyle w:val="Legenda"/>
        <w:keepNext/>
        <w:jc w:val="center"/>
        <w:rPr>
          <w:rFonts w:ascii="Arial" w:hAnsi="Arial" w:cs="Arial"/>
          <w:b w:val="0"/>
          <w:color w:val="auto"/>
          <w:sz w:val="22"/>
          <w:szCs w:val="20"/>
        </w:rPr>
      </w:pPr>
      <w:r w:rsidRPr="00AA5CC7">
        <w:rPr>
          <w:rFonts w:ascii="Arial" w:hAnsi="Arial" w:cs="Arial"/>
          <w:b w:val="0"/>
          <w:color w:val="auto"/>
          <w:sz w:val="22"/>
          <w:szCs w:val="20"/>
        </w:rPr>
        <w:t xml:space="preserve">Figura </w:t>
      </w:r>
      <w:r w:rsidR="00AA5CC7" w:rsidRPr="00AA5CC7">
        <w:rPr>
          <w:rFonts w:ascii="Arial" w:hAnsi="Arial" w:cs="Arial"/>
          <w:b w:val="0"/>
          <w:color w:val="auto"/>
          <w:sz w:val="22"/>
          <w:szCs w:val="20"/>
        </w:rPr>
        <w:t xml:space="preserve">2.6. Porta amostras para ensaios com T &gt; 500 °C </w:t>
      </w:r>
    </w:p>
    <w:p w:rsidR="00C70BBC" w:rsidRPr="000144C4" w:rsidRDefault="00C70BBC" w:rsidP="00C70BBC">
      <w:pPr>
        <w:pStyle w:val="PARAGRAFO"/>
        <w:jc w:val="center"/>
      </w:pPr>
      <w:r>
        <w:rPr>
          <w:noProof/>
        </w:rPr>
        <w:drawing>
          <wp:inline distT="0" distB="0" distL="0" distR="0">
            <wp:extent cx="4076700" cy="2914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F" w:rsidRDefault="00B30DC4" w:rsidP="00042588">
      <w:pPr>
        <w:pStyle w:val="Ttulo2"/>
      </w:pPr>
      <w:bookmarkStart w:id="28" w:name="_Toc516752256"/>
      <w:r>
        <w:t>Operação do m</w:t>
      </w:r>
      <w:r w:rsidR="00FD53CF">
        <w:t>ó</w:t>
      </w:r>
      <w:r w:rsidR="00927B7F">
        <w:t>dulo de potência</w:t>
      </w:r>
      <w:r>
        <w:t xml:space="preserve"> e do forno</w:t>
      </w:r>
      <w:bookmarkEnd w:id="28"/>
    </w:p>
    <w:p w:rsidR="002A297D" w:rsidRDefault="00976E7B" w:rsidP="002A297D">
      <w:pPr>
        <w:pStyle w:val="PARAGRAFO"/>
      </w:pPr>
      <w:r>
        <w:t xml:space="preserve">Para ligar o forno </w:t>
      </w:r>
      <w:r w:rsidR="00B30DC4">
        <w:t>deve-se conectar o cabo vermelho do m</w:t>
      </w:r>
      <w:r w:rsidR="00FD53CF">
        <w:t>ó</w:t>
      </w:r>
      <w:r w:rsidR="00B30DC4">
        <w:t xml:space="preserve">dulo de potência no conector do forno. Conforme indicado na Figura </w:t>
      </w:r>
      <w:r w:rsidR="00B30DC4" w:rsidRPr="009625A7">
        <w:t>2.</w:t>
      </w:r>
      <w:r w:rsidR="00AA5CC7">
        <w:t>7</w:t>
      </w:r>
      <w:r w:rsidR="00B30DC4" w:rsidRPr="009625A7">
        <w:t>.</w:t>
      </w:r>
      <w:r w:rsidR="00B30DC4">
        <w:t xml:space="preserve"> </w:t>
      </w:r>
    </w:p>
    <w:p w:rsidR="00AA5CC7" w:rsidRDefault="00AA5CC7" w:rsidP="002A297D">
      <w:pPr>
        <w:pStyle w:val="PARAGRAFO"/>
      </w:pPr>
    </w:p>
    <w:p w:rsidR="00AA5CC7" w:rsidRDefault="00AA5CC7" w:rsidP="002A297D">
      <w:pPr>
        <w:pStyle w:val="PARAGRAFO"/>
      </w:pPr>
    </w:p>
    <w:p w:rsidR="00AA5CC7" w:rsidRDefault="00AA5CC7" w:rsidP="002A297D">
      <w:pPr>
        <w:pStyle w:val="PARAGRAFO"/>
      </w:pPr>
    </w:p>
    <w:p w:rsidR="00AA5CC7" w:rsidRDefault="00AA5CC7" w:rsidP="002A297D">
      <w:pPr>
        <w:pStyle w:val="PARAGRAFO"/>
      </w:pPr>
    </w:p>
    <w:p w:rsidR="00AA5CC7" w:rsidRDefault="00AA5CC7" w:rsidP="002A297D">
      <w:pPr>
        <w:pStyle w:val="PARAGRAFO"/>
      </w:pPr>
    </w:p>
    <w:p w:rsidR="00B30DC4" w:rsidRPr="00B30DC4" w:rsidRDefault="00B30DC4" w:rsidP="00512894">
      <w:pPr>
        <w:pStyle w:val="FIGURA"/>
      </w:pPr>
      <w:bookmarkStart w:id="29" w:name="_Toc532998734"/>
      <w:r w:rsidRPr="009625A7">
        <w:lastRenderedPageBreak/>
        <w:t>Figura 2.</w:t>
      </w:r>
      <w:r w:rsidR="00AA5CC7">
        <w:t>7</w:t>
      </w:r>
      <w:r w:rsidRPr="009625A7">
        <w:t>.</w:t>
      </w:r>
      <w:r w:rsidRPr="00B30DC4">
        <w:t xml:space="preserve"> Esquema de conexão entre o modulo de potência e o forno.</w:t>
      </w:r>
      <w:bookmarkEnd w:id="29"/>
    </w:p>
    <w:p w:rsidR="00B30DC4" w:rsidRDefault="00B30DC4" w:rsidP="00B30DC4">
      <w:pPr>
        <w:pStyle w:val="PARAGRAFO"/>
        <w:jc w:val="center"/>
      </w:pPr>
      <w:r>
        <w:rPr>
          <w:noProof/>
        </w:rPr>
        <w:drawing>
          <wp:inline distT="0" distB="0" distL="0" distR="0">
            <wp:extent cx="4448175" cy="43053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CF" w:rsidRDefault="00FD53CF" w:rsidP="00B30DC4">
      <w:pPr>
        <w:pStyle w:val="PARAGRAFO"/>
        <w:rPr>
          <w:highlight w:val="yellow"/>
        </w:rPr>
      </w:pPr>
      <w:r>
        <w:t>Após conectar o cabo vermelho ao forno pode-se ligar o módulo de potência. Para isso, deve-se acionar a chave acima do fusível e em seguida a chave do disjuntor</w:t>
      </w:r>
      <w:r w:rsidR="004F0260">
        <w:t>,</w:t>
      </w:r>
      <w:r>
        <w:t xml:space="preserve"> </w:t>
      </w:r>
      <w:r w:rsidR="004F0260">
        <w:t>c</w:t>
      </w:r>
      <w:r>
        <w:t xml:space="preserve">onforme indicado na </w:t>
      </w:r>
      <w:r w:rsidRPr="009625A7">
        <w:t>Figura 2.</w:t>
      </w:r>
      <w:r w:rsidR="00AA5CC7">
        <w:t>8</w:t>
      </w:r>
      <w:r w:rsidRPr="009625A7">
        <w:t>.</w:t>
      </w:r>
    </w:p>
    <w:p w:rsidR="00FD53CF" w:rsidRPr="00FD53CF" w:rsidRDefault="00FD53CF" w:rsidP="00512894">
      <w:pPr>
        <w:pStyle w:val="FIGURA"/>
      </w:pPr>
      <w:bookmarkStart w:id="30" w:name="_Toc532998735"/>
      <w:r w:rsidRPr="009625A7">
        <w:t>Figura 2.</w:t>
      </w:r>
      <w:r w:rsidR="00AA5CC7">
        <w:t>8</w:t>
      </w:r>
      <w:r w:rsidRPr="009625A7">
        <w:t>.</w:t>
      </w:r>
      <w:r w:rsidRPr="00FD53CF">
        <w:t xml:space="preserve"> Chaves utilizadas para ligar o módulo de potência</w:t>
      </w:r>
      <w:bookmarkEnd w:id="30"/>
    </w:p>
    <w:p w:rsidR="00B30DC4" w:rsidRDefault="00FD53CF" w:rsidP="00FD53CF">
      <w:pPr>
        <w:pStyle w:val="PARAGRAFO"/>
        <w:jc w:val="center"/>
      </w:pPr>
      <w:r>
        <w:rPr>
          <w:noProof/>
        </w:rPr>
        <w:drawing>
          <wp:inline distT="0" distB="0" distL="0" distR="0">
            <wp:extent cx="3130829" cy="22860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55" cy="23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C7" w:rsidRDefault="00AA5CC7" w:rsidP="00AA5CC7">
      <w:pPr>
        <w:pStyle w:val="PARAGRAFO"/>
      </w:pPr>
      <w:r>
        <w:lastRenderedPageBreak/>
        <w:t xml:space="preserve">Após o acionamento do módulo de potência, será apresentado duas temperaturas no display, em vermelho a medida pelo termopar acoplado no forno, ou seja, a temperatura dentro do forno, e em amarelo a temperatura de desejada ou temperatura set.  Para alterar a temperatura set basta utilizar os botões com a seta para cima ou para baixo, conforme indicado na </w:t>
      </w:r>
      <w:r w:rsidRPr="009625A7">
        <w:t>Figura 2.</w:t>
      </w:r>
      <w:r>
        <w:t>9</w:t>
      </w:r>
      <w:r w:rsidRPr="009625A7">
        <w:t>.</w:t>
      </w:r>
    </w:p>
    <w:p w:rsidR="004E0231" w:rsidRPr="004E0231" w:rsidRDefault="004E0231" w:rsidP="00512894">
      <w:pPr>
        <w:pStyle w:val="FIGURA"/>
      </w:pPr>
      <w:bookmarkStart w:id="31" w:name="_Toc532998736"/>
      <w:r w:rsidRPr="009625A7">
        <w:t>Figura 2.</w:t>
      </w:r>
      <w:r w:rsidR="00AA5CC7">
        <w:t>9.</w:t>
      </w:r>
      <w:r>
        <w:t xml:space="preserve"> </w:t>
      </w:r>
      <w:r w:rsidR="004F0260">
        <w:t>Display do modulo de potência</w:t>
      </w:r>
      <w:r>
        <w:t>.</w:t>
      </w:r>
      <w:bookmarkEnd w:id="31"/>
    </w:p>
    <w:p w:rsidR="004E0231" w:rsidRDefault="004E0231" w:rsidP="004E0231">
      <w:pPr>
        <w:pStyle w:val="PARAGRAFO"/>
        <w:jc w:val="center"/>
      </w:pPr>
      <w:r>
        <w:rPr>
          <w:noProof/>
        </w:rPr>
        <w:drawing>
          <wp:inline distT="0" distB="0" distL="0" distR="0">
            <wp:extent cx="3190875" cy="3611136"/>
            <wp:effectExtent l="0" t="0" r="0" b="88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74" cy="36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500" w:rsidRPr="009625A7" w:rsidRDefault="00002500" w:rsidP="00002500">
      <w:pPr>
        <w:pStyle w:val="PARAGRAFO"/>
      </w:pPr>
      <w:r>
        <w:t>Para ligar o forno, deve-se apertar</w:t>
      </w:r>
      <w:r w:rsidR="009625A7">
        <w:t xml:space="preserve"> 4 vezes</w:t>
      </w:r>
      <w:r>
        <w:t xml:space="preserve"> o botão indicado na Figura 2.</w:t>
      </w:r>
      <w:r w:rsidR="00AA5CC7">
        <w:t>10</w:t>
      </w:r>
      <w:r>
        <w:t xml:space="preserve">, ou até que apareça no display em vermelho a palavra </w:t>
      </w:r>
      <w:r w:rsidRPr="00002500">
        <w:rPr>
          <w:i/>
        </w:rPr>
        <w:t>“</w:t>
      </w:r>
      <w:proofErr w:type="spellStart"/>
      <w:r w:rsidRPr="00002500">
        <w:rPr>
          <w:i/>
        </w:rPr>
        <w:t>run</w:t>
      </w:r>
      <w:proofErr w:type="spellEnd"/>
      <w:r w:rsidRPr="00002500">
        <w:rPr>
          <w:i/>
        </w:rPr>
        <w:t>”</w:t>
      </w:r>
      <w:r>
        <w:rPr>
          <w:i/>
        </w:rPr>
        <w:t>.</w:t>
      </w:r>
      <w:r>
        <w:t xml:space="preserve"> </w:t>
      </w:r>
      <w:r w:rsidR="009625A7">
        <w:t>Então, deve-se apertar as setas para cima ou para baix</w:t>
      </w:r>
      <w:r w:rsidR="00356EFB">
        <w:t>o</w:t>
      </w:r>
      <w:r w:rsidR="009625A7">
        <w:t>, até que o display apresente em amarelo a palavra “</w:t>
      </w:r>
      <w:proofErr w:type="spellStart"/>
      <w:r w:rsidR="009625A7">
        <w:rPr>
          <w:i/>
        </w:rPr>
        <w:t>yes</w:t>
      </w:r>
      <w:proofErr w:type="spellEnd"/>
      <w:r w:rsidR="009625A7">
        <w:t xml:space="preserve">”. Clicando mais uma vez no botão com a seta em círculo o display apresentará as informações de temperatura (Figura 2.8). </w:t>
      </w:r>
    </w:p>
    <w:p w:rsidR="009625A7" w:rsidRPr="009625A7" w:rsidRDefault="009625A7" w:rsidP="00512894">
      <w:pPr>
        <w:pStyle w:val="FIGURA"/>
      </w:pPr>
      <w:bookmarkStart w:id="32" w:name="_Toc532998737"/>
      <w:r w:rsidRPr="009625A7">
        <w:t>Figura 2.</w:t>
      </w:r>
      <w:r w:rsidR="00AA5CC7">
        <w:t>10.</w:t>
      </w:r>
      <w:r w:rsidRPr="009625A7">
        <w:t xml:space="preserve"> Botão para ligar o forno.</w:t>
      </w:r>
      <w:bookmarkEnd w:id="32"/>
    </w:p>
    <w:p w:rsidR="00002500" w:rsidRDefault="00002500" w:rsidP="00002500">
      <w:pPr>
        <w:pStyle w:val="PARAGRAFO"/>
        <w:jc w:val="center"/>
      </w:pPr>
      <w:r>
        <w:rPr>
          <w:noProof/>
        </w:rPr>
        <w:lastRenderedPageBreak/>
        <w:drawing>
          <wp:inline distT="0" distB="0" distL="0" distR="0">
            <wp:extent cx="3324225" cy="3652544"/>
            <wp:effectExtent l="0" t="0" r="0" b="508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20" cy="36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FB" w:rsidRPr="00002500" w:rsidRDefault="00356EFB" w:rsidP="00002500">
      <w:pPr>
        <w:pStyle w:val="PARAGRAFO"/>
        <w:jc w:val="center"/>
      </w:pPr>
    </w:p>
    <w:p w:rsidR="00042588" w:rsidRDefault="00042588" w:rsidP="00042588">
      <w:pPr>
        <w:pStyle w:val="Ttulo2"/>
      </w:pPr>
      <w:bookmarkStart w:id="33" w:name="_Toc516752257"/>
      <w:r>
        <w:t>Inversor de frequência</w:t>
      </w:r>
      <w:bookmarkEnd w:id="33"/>
      <w:r w:rsidR="00C870CE">
        <w:t xml:space="preserve"> </w:t>
      </w:r>
      <w:r w:rsidR="00001777">
        <w:t xml:space="preserve"> </w:t>
      </w:r>
    </w:p>
    <w:p w:rsidR="00042588" w:rsidRDefault="00042588" w:rsidP="00356EFB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ligar o motor e colocar na aceleração é necessário acionar a chave localizada do lado direito do inversor de frequência</w:t>
      </w:r>
      <w:r w:rsidR="00CD5717">
        <w:rPr>
          <w:rFonts w:ascii="Arial" w:hAnsi="Arial" w:cs="Arial"/>
        </w:rPr>
        <w:t xml:space="preserve">, conforme apresentado na </w:t>
      </w:r>
      <w:r w:rsidRPr="00CD5717">
        <w:rPr>
          <w:rFonts w:ascii="Arial" w:hAnsi="Arial" w:cs="Arial"/>
        </w:rPr>
        <w:t>Figura 2.</w:t>
      </w:r>
      <w:r w:rsidR="00CD5717" w:rsidRPr="00CD5717">
        <w:rPr>
          <w:rFonts w:ascii="Arial" w:hAnsi="Arial" w:cs="Arial"/>
        </w:rPr>
        <w:t>1</w:t>
      </w:r>
      <w:r w:rsidR="00AA5CC7">
        <w:rPr>
          <w:rFonts w:ascii="Arial" w:hAnsi="Arial" w:cs="Arial"/>
        </w:rPr>
        <w:t>1</w:t>
      </w:r>
      <w:r w:rsidRPr="00CD571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:rsidR="00042588" w:rsidRPr="00512894" w:rsidRDefault="00042588" w:rsidP="00512894">
      <w:pPr>
        <w:pStyle w:val="FIGURA"/>
      </w:pPr>
      <w:bookmarkStart w:id="34" w:name="_Toc532998738"/>
      <w:r w:rsidRPr="00512894">
        <w:t>Figura 2.</w:t>
      </w:r>
      <w:r w:rsidR="00CD5717" w:rsidRPr="00512894">
        <w:t>1</w:t>
      </w:r>
      <w:r w:rsidR="00AA5CC7">
        <w:t>1</w:t>
      </w:r>
      <w:r w:rsidRPr="00512894">
        <w:t>. Posicionamento da chave que deve ser acionada.</w:t>
      </w:r>
      <w:bookmarkEnd w:id="34"/>
    </w:p>
    <w:p w:rsidR="00042588" w:rsidRDefault="00042588" w:rsidP="00042588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28975" cy="1973119"/>
            <wp:effectExtent l="0" t="0" r="0" b="825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7"/>
                    <a:stretch/>
                  </pic:blipFill>
                  <pic:spPr bwMode="auto">
                    <a:xfrm>
                      <a:off x="0" y="0"/>
                      <a:ext cx="3239037" cy="19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588" w:rsidRPr="00CD5717" w:rsidRDefault="00307DF4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Então, para ligar o inversor de frequência deve-se apertar seu botão verde</w:t>
      </w:r>
      <w:r w:rsidR="00CD5717">
        <w:rPr>
          <w:rFonts w:ascii="Arial" w:hAnsi="Arial" w:cs="Arial"/>
        </w:rPr>
        <w:t xml:space="preserve">, conforme </w:t>
      </w:r>
      <w:r w:rsidR="00546D99">
        <w:rPr>
          <w:rFonts w:ascii="Arial" w:hAnsi="Arial" w:cs="Arial"/>
        </w:rPr>
        <w:t>indicado pela seta amarela</w:t>
      </w:r>
      <w:r w:rsidR="00CD5717">
        <w:rPr>
          <w:rFonts w:ascii="Arial" w:hAnsi="Arial" w:cs="Arial"/>
        </w:rPr>
        <w:t xml:space="preserve"> na </w:t>
      </w:r>
      <w:r w:rsidRPr="00CD5717">
        <w:rPr>
          <w:rFonts w:ascii="Arial" w:hAnsi="Arial" w:cs="Arial"/>
        </w:rPr>
        <w:t>Figura 2.</w:t>
      </w:r>
      <w:r w:rsidR="00CD5717" w:rsidRPr="00CD5717">
        <w:rPr>
          <w:rFonts w:ascii="Arial" w:hAnsi="Arial" w:cs="Arial"/>
        </w:rPr>
        <w:t>1</w:t>
      </w:r>
      <w:r w:rsidR="00AA5CC7">
        <w:rPr>
          <w:rFonts w:ascii="Arial" w:hAnsi="Arial" w:cs="Arial"/>
        </w:rPr>
        <w:t>2</w:t>
      </w:r>
      <w:r w:rsidRPr="00CD5717">
        <w:rPr>
          <w:rFonts w:ascii="Arial" w:hAnsi="Arial" w:cs="Arial"/>
        </w:rPr>
        <w:t>.</w:t>
      </w:r>
    </w:p>
    <w:p w:rsidR="00F105AA" w:rsidRPr="00F105AA" w:rsidRDefault="00F105AA" w:rsidP="00512894">
      <w:pPr>
        <w:pStyle w:val="FIGURA"/>
      </w:pPr>
      <w:bookmarkStart w:id="35" w:name="_Toc532998739"/>
      <w:r w:rsidRPr="00CD5717">
        <w:t>Figura 2.</w:t>
      </w:r>
      <w:r w:rsidR="00CD5717" w:rsidRPr="00CD5717">
        <w:t>1</w:t>
      </w:r>
      <w:r w:rsidR="00AA5CC7">
        <w:t>2</w:t>
      </w:r>
      <w:r w:rsidRPr="00CD5717">
        <w:t>.</w:t>
      </w:r>
      <w:r>
        <w:t xml:space="preserve"> Posicionamento do botão verde no inversor de frequência.</w:t>
      </w:r>
      <w:bookmarkEnd w:id="35"/>
    </w:p>
    <w:p w:rsidR="00307DF4" w:rsidRDefault="00110455" w:rsidP="00307DF4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53194" cy="32766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54" cy="32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7F" w:rsidRDefault="0058237F" w:rsidP="00830BE1">
      <w:pPr>
        <w:spacing w:after="120" w:line="360" w:lineRule="auto"/>
        <w:jc w:val="both"/>
        <w:rPr>
          <w:rFonts w:ascii="Arial" w:hAnsi="Arial" w:cs="Arial"/>
        </w:rPr>
      </w:pPr>
      <w:r w:rsidRPr="00977D38">
        <w:rPr>
          <w:rFonts w:ascii="Arial" w:hAnsi="Arial" w:cs="Arial"/>
          <w:b/>
          <w:color w:val="FF0000"/>
        </w:rPr>
        <w:t>ATENÇÃO!</w:t>
      </w:r>
      <w:r w:rsidRPr="00977D38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Assim que o botão</w:t>
      </w:r>
      <w:r w:rsidR="00AA1DF0">
        <w:rPr>
          <w:rFonts w:ascii="Arial" w:hAnsi="Arial" w:cs="Arial"/>
        </w:rPr>
        <w:t xml:space="preserve"> verde</w:t>
      </w:r>
      <w:r>
        <w:rPr>
          <w:rFonts w:ascii="Arial" w:hAnsi="Arial" w:cs="Arial"/>
        </w:rPr>
        <w:t xml:space="preserve"> for acionado, o motor é ligado (girando o braço, por consequência) com a última rotação</w:t>
      </w:r>
      <w:r w:rsidR="00927B7F">
        <w:rPr>
          <w:rFonts w:ascii="Arial" w:hAnsi="Arial" w:cs="Arial"/>
        </w:rPr>
        <w:t xml:space="preserve"> utilizada no equipamento. </w:t>
      </w:r>
      <w:r>
        <w:rPr>
          <w:rFonts w:ascii="Arial" w:hAnsi="Arial" w:cs="Arial"/>
        </w:rPr>
        <w:t xml:space="preserve"> </w:t>
      </w:r>
    </w:p>
    <w:p w:rsidR="00927B7F" w:rsidRDefault="00CC6271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8237F">
        <w:rPr>
          <w:rFonts w:ascii="Arial" w:hAnsi="Arial" w:cs="Arial"/>
        </w:rPr>
        <w:t xml:space="preserve">ara escolher a aceleração do motor (RPM) deve-se apertar o botão com </w:t>
      </w:r>
      <w:r w:rsidR="00927B7F">
        <w:rPr>
          <w:rFonts w:ascii="Arial" w:hAnsi="Arial" w:cs="Arial"/>
        </w:rPr>
        <w:t>um</w:t>
      </w:r>
      <w:r w:rsidR="0058237F">
        <w:rPr>
          <w:rFonts w:ascii="Arial" w:hAnsi="Arial" w:cs="Arial"/>
        </w:rPr>
        <w:t>a seta para cima ou para baixo</w:t>
      </w:r>
      <w:r w:rsidR="00CD5717">
        <w:rPr>
          <w:rFonts w:ascii="Arial" w:hAnsi="Arial" w:cs="Arial"/>
        </w:rPr>
        <w:t>, conforme indicado</w:t>
      </w:r>
      <w:r w:rsidR="00546D99">
        <w:rPr>
          <w:rFonts w:ascii="Arial" w:hAnsi="Arial" w:cs="Arial"/>
        </w:rPr>
        <w:t xml:space="preserve"> pelas setas amarelas</w:t>
      </w:r>
      <w:r w:rsidR="00CD5717">
        <w:rPr>
          <w:rFonts w:ascii="Arial" w:hAnsi="Arial" w:cs="Arial"/>
        </w:rPr>
        <w:t xml:space="preserve"> na</w:t>
      </w:r>
      <w:r w:rsidR="00927B7F">
        <w:rPr>
          <w:rFonts w:ascii="Arial" w:hAnsi="Arial" w:cs="Arial"/>
        </w:rPr>
        <w:t xml:space="preserve"> </w:t>
      </w:r>
      <w:r w:rsidR="00927B7F" w:rsidRPr="00CD5717">
        <w:rPr>
          <w:rFonts w:ascii="Arial" w:hAnsi="Arial" w:cs="Arial"/>
        </w:rPr>
        <w:t>Figura 2.</w:t>
      </w:r>
      <w:r w:rsidR="00CD5717" w:rsidRPr="00CD5717">
        <w:rPr>
          <w:rFonts w:ascii="Arial" w:hAnsi="Arial" w:cs="Arial"/>
        </w:rPr>
        <w:t>1</w:t>
      </w:r>
      <w:r w:rsidR="00AA5CC7">
        <w:rPr>
          <w:rFonts w:ascii="Arial" w:hAnsi="Arial" w:cs="Arial"/>
        </w:rPr>
        <w:t>3</w:t>
      </w:r>
      <w:r w:rsidR="0058237F">
        <w:rPr>
          <w:rFonts w:ascii="Arial" w:hAnsi="Arial" w:cs="Arial"/>
        </w:rPr>
        <w:t xml:space="preserve">, caso a rotação desejada esteja muito distante da mostrada no display do inversor, também é possível </w:t>
      </w:r>
      <w:r w:rsidR="00927B7F">
        <w:rPr>
          <w:rFonts w:ascii="Arial" w:hAnsi="Arial" w:cs="Arial"/>
        </w:rPr>
        <w:t xml:space="preserve">pressionar e segurar por um tempo </w:t>
      </w:r>
      <w:r w:rsidR="0058237F">
        <w:rPr>
          <w:rFonts w:ascii="Arial" w:hAnsi="Arial" w:cs="Arial"/>
        </w:rPr>
        <w:t xml:space="preserve">os mesmos botões </w:t>
      </w:r>
      <w:r w:rsidR="00927B7F">
        <w:rPr>
          <w:rFonts w:ascii="Arial" w:hAnsi="Arial" w:cs="Arial"/>
        </w:rPr>
        <w:t>até que no display esteja mostrando o RPM desejado para o experimento</w:t>
      </w:r>
      <w:r w:rsidR="0058237F" w:rsidRPr="00927B7F">
        <w:rPr>
          <w:rFonts w:ascii="Arial" w:hAnsi="Arial" w:cs="Arial"/>
        </w:rPr>
        <w:t>.</w:t>
      </w:r>
      <w:r w:rsidR="0058237F">
        <w:rPr>
          <w:rFonts w:ascii="Arial" w:hAnsi="Arial" w:cs="Arial"/>
        </w:rPr>
        <w:t xml:space="preserve"> </w:t>
      </w: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927B7F" w:rsidRPr="00927B7F" w:rsidRDefault="00927B7F" w:rsidP="00512894">
      <w:pPr>
        <w:pStyle w:val="FIGURA"/>
      </w:pPr>
      <w:bookmarkStart w:id="36" w:name="_Toc532998740"/>
      <w:r w:rsidRPr="00CD5717">
        <w:lastRenderedPageBreak/>
        <w:t>Figura 2.</w:t>
      </w:r>
      <w:r w:rsidR="00CD5717" w:rsidRPr="00CD5717">
        <w:t>1</w:t>
      </w:r>
      <w:r w:rsidR="00AA5CC7">
        <w:t>3</w:t>
      </w:r>
      <w:r w:rsidR="00CD5717" w:rsidRPr="00CD5717">
        <w:t>.</w:t>
      </w:r>
      <w:r>
        <w:t xml:space="preserve"> Posicionamento dos botões para determinar a aceleração do motor.</w:t>
      </w:r>
      <w:bookmarkEnd w:id="36"/>
    </w:p>
    <w:p w:rsidR="00927B7F" w:rsidRDefault="00927B7F" w:rsidP="00927B7F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52625" cy="2928938"/>
            <wp:effectExtent l="0" t="0" r="0" b="508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79" cy="29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8F" w:rsidRDefault="00872AD5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Após utilização</w:t>
      </w:r>
      <w:r w:rsidR="001A0746">
        <w:rPr>
          <w:rFonts w:ascii="Arial" w:hAnsi="Arial" w:cs="Arial"/>
        </w:rPr>
        <w:t>, deve-se apertar o botão vermelho, para desligar o motor</w:t>
      </w:r>
      <w:r w:rsidR="00CD5717">
        <w:rPr>
          <w:rFonts w:ascii="Arial" w:hAnsi="Arial" w:cs="Arial"/>
        </w:rPr>
        <w:t xml:space="preserve">, indicado pela seta amarela na </w:t>
      </w:r>
      <w:r w:rsidR="001A0746" w:rsidRPr="00CD5717">
        <w:rPr>
          <w:rFonts w:ascii="Arial" w:hAnsi="Arial" w:cs="Arial"/>
        </w:rPr>
        <w:t>Figura 2.</w:t>
      </w:r>
      <w:r w:rsidR="00CD5717" w:rsidRPr="00CD5717">
        <w:rPr>
          <w:rFonts w:ascii="Arial" w:hAnsi="Arial" w:cs="Arial"/>
        </w:rPr>
        <w:t>1</w:t>
      </w:r>
      <w:r w:rsidR="00AA5CC7">
        <w:rPr>
          <w:rFonts w:ascii="Arial" w:hAnsi="Arial" w:cs="Arial"/>
        </w:rPr>
        <w:t>4</w:t>
      </w:r>
      <w:r w:rsidR="00CD5717">
        <w:rPr>
          <w:rFonts w:ascii="Arial" w:hAnsi="Arial" w:cs="Arial"/>
        </w:rPr>
        <w:t>,</w:t>
      </w:r>
      <w:r w:rsidR="0099478F" w:rsidRPr="0099478F">
        <w:rPr>
          <w:rFonts w:ascii="Arial" w:hAnsi="Arial" w:cs="Arial"/>
        </w:rPr>
        <w:t xml:space="preserve"> e fechar a chave do painel </w:t>
      </w:r>
      <w:r w:rsidR="0099478F" w:rsidRPr="00546D99">
        <w:rPr>
          <w:rFonts w:ascii="Arial" w:hAnsi="Arial" w:cs="Arial"/>
        </w:rPr>
        <w:t>(Figura 2.</w:t>
      </w:r>
      <w:r w:rsidR="00546D99" w:rsidRPr="00546D99">
        <w:rPr>
          <w:rFonts w:ascii="Arial" w:hAnsi="Arial" w:cs="Arial"/>
        </w:rPr>
        <w:t>1</w:t>
      </w:r>
      <w:r w:rsidR="00AA5CC7">
        <w:rPr>
          <w:rFonts w:ascii="Arial" w:hAnsi="Arial" w:cs="Arial"/>
        </w:rPr>
        <w:t>1</w:t>
      </w:r>
      <w:r w:rsidR="0099478F" w:rsidRPr="00546D99">
        <w:rPr>
          <w:rFonts w:ascii="Arial" w:hAnsi="Arial" w:cs="Arial"/>
        </w:rPr>
        <w:t>),</w:t>
      </w:r>
      <w:r w:rsidR="0099478F" w:rsidRPr="0099478F">
        <w:rPr>
          <w:rFonts w:ascii="Arial" w:hAnsi="Arial" w:cs="Arial"/>
        </w:rPr>
        <w:t xml:space="preserve"> para desligar o inversor de frequência.</w:t>
      </w:r>
    </w:p>
    <w:p w:rsidR="00927B7F" w:rsidRPr="0099478F" w:rsidRDefault="0099478F" w:rsidP="00830BE1">
      <w:pPr>
        <w:spacing w:after="120" w:line="360" w:lineRule="auto"/>
        <w:jc w:val="both"/>
        <w:rPr>
          <w:rFonts w:ascii="Arial" w:hAnsi="Arial" w:cs="Arial"/>
        </w:rPr>
      </w:pPr>
      <w:r w:rsidRPr="0099478F">
        <w:rPr>
          <w:rFonts w:ascii="Arial" w:hAnsi="Arial" w:cs="Arial"/>
        </w:rPr>
        <w:t>Com o</w:t>
      </w:r>
      <w:r>
        <w:rPr>
          <w:rFonts w:ascii="Arial" w:hAnsi="Arial" w:cs="Arial"/>
        </w:rPr>
        <w:t xml:space="preserve"> motor desligado, deve-se aguardar a frenagem do braço, para por fim, acessar o forno. </w:t>
      </w:r>
      <w:r w:rsidRPr="0099478F">
        <w:rPr>
          <w:rFonts w:ascii="Arial" w:hAnsi="Arial" w:cs="Arial"/>
        </w:rPr>
        <w:t xml:space="preserve">  </w:t>
      </w:r>
    </w:p>
    <w:p w:rsidR="0099478F" w:rsidRPr="0099478F" w:rsidRDefault="0099478F" w:rsidP="00512894">
      <w:pPr>
        <w:pStyle w:val="FIGURA"/>
      </w:pPr>
      <w:bookmarkStart w:id="37" w:name="_Toc532998741"/>
      <w:r w:rsidRPr="00546D99">
        <w:t>Figura 2.</w:t>
      </w:r>
      <w:r w:rsidR="00546D99" w:rsidRPr="00546D99">
        <w:t>1</w:t>
      </w:r>
      <w:r w:rsidR="00AA5CC7">
        <w:t>4</w:t>
      </w:r>
      <w:r w:rsidR="00546D99" w:rsidRPr="00546D99">
        <w:t>.</w:t>
      </w:r>
      <w:r w:rsidRPr="0099478F">
        <w:t xml:space="preserve"> Posicionamento do botão vermelho no inversor de frequência.</w:t>
      </w:r>
      <w:bookmarkEnd w:id="37"/>
      <w:r w:rsidRPr="0099478F">
        <w:t xml:space="preserve"> </w:t>
      </w:r>
    </w:p>
    <w:p w:rsidR="001A0746" w:rsidRDefault="001A0746" w:rsidP="001A0746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86796" cy="29527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06" cy="30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F" w:rsidRDefault="0012790E" w:rsidP="0012790E">
      <w:pPr>
        <w:pStyle w:val="Ttulo2"/>
      </w:pPr>
      <w:bookmarkStart w:id="38" w:name="_Toc516752258"/>
      <w:r w:rsidRPr="0012790E">
        <w:lastRenderedPageBreak/>
        <w:t>Coleta de dados de temperatura</w:t>
      </w:r>
      <w:bookmarkEnd w:id="38"/>
    </w:p>
    <w:p w:rsidR="00AA7F46" w:rsidRDefault="0012790E" w:rsidP="00830BE1">
      <w:pPr>
        <w:spacing w:after="120" w:line="360" w:lineRule="auto"/>
        <w:jc w:val="both"/>
        <w:rPr>
          <w:rFonts w:ascii="Arial" w:eastAsia="Times New Roman" w:hAnsi="Arial"/>
          <w:bCs/>
          <w:color w:val="000000" w:themeColor="text1"/>
          <w:szCs w:val="26"/>
        </w:rPr>
      </w:pPr>
      <w:r>
        <w:rPr>
          <w:rFonts w:ascii="Arial" w:eastAsia="Times New Roman" w:hAnsi="Arial"/>
          <w:bCs/>
          <w:color w:val="000000" w:themeColor="text1"/>
          <w:szCs w:val="26"/>
        </w:rPr>
        <w:t xml:space="preserve">A coleta de dados de temperatura é realizada utilizando um </w:t>
      </w:r>
      <w:r w:rsidRPr="0012790E">
        <w:rPr>
          <w:rFonts w:ascii="Arial" w:eastAsia="Times New Roman" w:hAnsi="Arial"/>
          <w:bCs/>
          <w:i/>
          <w:color w:val="000000" w:themeColor="text1"/>
          <w:szCs w:val="26"/>
        </w:rPr>
        <w:t xml:space="preserve">data </w:t>
      </w:r>
      <w:proofErr w:type="spellStart"/>
      <w:r w:rsidRPr="0012790E">
        <w:rPr>
          <w:rFonts w:ascii="Arial" w:eastAsia="Times New Roman" w:hAnsi="Arial"/>
          <w:bCs/>
          <w:i/>
          <w:color w:val="000000" w:themeColor="text1"/>
          <w:szCs w:val="26"/>
        </w:rPr>
        <w:t>logger</w:t>
      </w:r>
      <w:proofErr w:type="spellEnd"/>
      <w:r w:rsidRPr="0012790E">
        <w:rPr>
          <w:rFonts w:ascii="Arial" w:eastAsia="Times New Roman" w:hAnsi="Arial"/>
          <w:bCs/>
          <w:i/>
          <w:color w:val="000000" w:themeColor="text1"/>
          <w:szCs w:val="26"/>
        </w:rPr>
        <w:t xml:space="preserve"> </w:t>
      </w:r>
      <w:r>
        <w:rPr>
          <w:rFonts w:ascii="Arial" w:eastAsia="Times New Roman" w:hAnsi="Arial"/>
          <w:bCs/>
          <w:color w:val="000000" w:themeColor="text1"/>
          <w:szCs w:val="26"/>
        </w:rPr>
        <w:t>com entrada para dois termopares. Para dar in</w:t>
      </w:r>
      <w:r w:rsidR="00830BE1">
        <w:rPr>
          <w:rFonts w:ascii="Arial" w:eastAsia="Times New Roman" w:hAnsi="Arial"/>
          <w:bCs/>
          <w:color w:val="000000" w:themeColor="text1"/>
          <w:szCs w:val="26"/>
        </w:rPr>
        <w:t>í</w:t>
      </w:r>
      <w:r>
        <w:rPr>
          <w:rFonts w:ascii="Arial" w:eastAsia="Times New Roman" w:hAnsi="Arial"/>
          <w:bCs/>
          <w:color w:val="000000" w:themeColor="text1"/>
          <w:szCs w:val="26"/>
        </w:rPr>
        <w:t xml:space="preserve">cio na aquisição de dados é necessário posicionar o sensor sob o </w:t>
      </w:r>
      <w:r w:rsidR="00AA7F46">
        <w:rPr>
          <w:rFonts w:ascii="Arial" w:eastAsia="Times New Roman" w:hAnsi="Arial"/>
          <w:bCs/>
          <w:i/>
          <w:color w:val="000000" w:themeColor="text1"/>
          <w:szCs w:val="26"/>
        </w:rPr>
        <w:t xml:space="preserve">data </w:t>
      </w:r>
      <w:proofErr w:type="spellStart"/>
      <w:r w:rsidR="00AA7F46">
        <w:rPr>
          <w:rFonts w:ascii="Arial" w:eastAsia="Times New Roman" w:hAnsi="Arial"/>
          <w:bCs/>
          <w:i/>
          <w:color w:val="000000" w:themeColor="text1"/>
          <w:szCs w:val="26"/>
        </w:rPr>
        <w:t>logger</w:t>
      </w:r>
      <w:proofErr w:type="spellEnd"/>
      <w:r w:rsidR="00AA7F46">
        <w:rPr>
          <w:rFonts w:ascii="Arial" w:eastAsia="Times New Roman" w:hAnsi="Arial"/>
          <w:bCs/>
          <w:i/>
          <w:color w:val="000000" w:themeColor="text1"/>
          <w:szCs w:val="26"/>
        </w:rPr>
        <w:t xml:space="preserve">, </w:t>
      </w:r>
      <w:r w:rsidR="00AA7F46">
        <w:rPr>
          <w:rFonts w:ascii="Arial" w:eastAsia="Times New Roman" w:hAnsi="Arial"/>
          <w:bCs/>
          <w:color w:val="000000" w:themeColor="text1"/>
          <w:szCs w:val="26"/>
        </w:rPr>
        <w:t>conforme apresentado na Figura 2.1</w:t>
      </w:r>
      <w:r w:rsidR="00AA5CC7">
        <w:rPr>
          <w:rFonts w:ascii="Arial" w:eastAsia="Times New Roman" w:hAnsi="Arial"/>
          <w:bCs/>
          <w:color w:val="000000" w:themeColor="text1"/>
          <w:szCs w:val="26"/>
        </w:rPr>
        <w:t>5</w:t>
      </w:r>
      <w:r w:rsidR="00AA7F46">
        <w:rPr>
          <w:rFonts w:ascii="Arial" w:eastAsia="Times New Roman" w:hAnsi="Arial"/>
          <w:bCs/>
          <w:color w:val="000000" w:themeColor="text1"/>
          <w:szCs w:val="26"/>
        </w:rPr>
        <w:t xml:space="preserve">. O sensor deve estar conectado ao computador através de uma das portas USB. </w:t>
      </w:r>
    </w:p>
    <w:p w:rsidR="00A42A12" w:rsidRDefault="00A42A12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o sensor em sua posição, deve-se </w:t>
      </w:r>
      <w:r w:rsidRPr="00B75473">
        <w:rPr>
          <w:rFonts w:ascii="Arial" w:hAnsi="Arial" w:cs="Arial"/>
        </w:rPr>
        <w:t xml:space="preserve">abrir o </w:t>
      </w:r>
      <w:r w:rsidRPr="00B75473">
        <w:rPr>
          <w:rFonts w:ascii="Arial" w:hAnsi="Arial" w:cs="Arial"/>
          <w:i/>
        </w:rPr>
        <w:t>software</w:t>
      </w:r>
      <w:r w:rsidRPr="00B75473">
        <w:rPr>
          <w:rFonts w:ascii="Arial" w:hAnsi="Arial" w:cs="Arial"/>
        </w:rPr>
        <w:t xml:space="preserve"> </w:t>
      </w:r>
      <w:proofErr w:type="spellStart"/>
      <w:r w:rsidRPr="00B75473">
        <w:rPr>
          <w:rFonts w:ascii="Arial" w:hAnsi="Arial" w:cs="Arial"/>
        </w:rPr>
        <w:t>LogChart</w:t>
      </w:r>
      <w:proofErr w:type="spellEnd"/>
      <w:r w:rsidRPr="00B75473">
        <w:rPr>
          <w:rFonts w:ascii="Arial" w:hAnsi="Arial" w:cs="Arial"/>
        </w:rPr>
        <w:t xml:space="preserve"> II</w:t>
      </w:r>
      <w:r>
        <w:rPr>
          <w:rFonts w:ascii="Arial" w:hAnsi="Arial" w:cs="Arial"/>
        </w:rPr>
        <w:t xml:space="preserve">. Caso o computador não possui o </w:t>
      </w:r>
      <w:r>
        <w:rPr>
          <w:rFonts w:ascii="Arial" w:hAnsi="Arial" w:cs="Arial"/>
          <w:i/>
        </w:rPr>
        <w:t xml:space="preserve">software </w:t>
      </w:r>
      <w:r>
        <w:rPr>
          <w:rFonts w:ascii="Arial" w:hAnsi="Arial" w:cs="Arial"/>
        </w:rPr>
        <w:t xml:space="preserve">é possível baixa-lo no endereço: </w:t>
      </w:r>
      <w:hyperlink r:id="rId28" w:history="1">
        <w:r w:rsidRPr="003702A3">
          <w:rPr>
            <w:rStyle w:val="Hyperlink"/>
            <w:rFonts w:ascii="Arial" w:hAnsi="Arial"/>
          </w:rPr>
          <w:t>http://www.novus.com.br/arquivos/534929</w:t>
        </w:r>
      </w:hyperlink>
      <w:r>
        <w:rPr>
          <w:rFonts w:ascii="Arial" w:hAnsi="Arial"/>
        </w:rPr>
        <w:t xml:space="preserve">. </w:t>
      </w:r>
    </w:p>
    <w:p w:rsidR="00AA7F46" w:rsidRPr="00AA7F46" w:rsidRDefault="00AA7F46" w:rsidP="00512894">
      <w:pPr>
        <w:pStyle w:val="FIGURA"/>
      </w:pPr>
      <w:bookmarkStart w:id="39" w:name="_Toc532998742"/>
      <w:r w:rsidRPr="00AA7F46">
        <w:t>Figura 2.1</w:t>
      </w:r>
      <w:r w:rsidR="00AA5CC7">
        <w:t>5</w:t>
      </w:r>
      <w:r w:rsidRPr="00AA7F46">
        <w:t>. Sistema de aquisição de dados.</w:t>
      </w:r>
      <w:bookmarkEnd w:id="39"/>
    </w:p>
    <w:p w:rsidR="00546D99" w:rsidRDefault="00AA7F46" w:rsidP="00AA7F46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19400" cy="3282801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"/>
                    <a:stretch/>
                  </pic:blipFill>
                  <pic:spPr bwMode="auto">
                    <a:xfrm>
                      <a:off x="0" y="0"/>
                      <a:ext cx="2827065" cy="32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967" w:rsidRDefault="00A42A12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Assim que o </w:t>
      </w:r>
      <w:r>
        <w:rPr>
          <w:rFonts w:ascii="Arial" w:hAnsi="Arial" w:cs="Arial"/>
          <w:i/>
        </w:rPr>
        <w:t xml:space="preserve">software </w:t>
      </w:r>
      <w:r>
        <w:rPr>
          <w:rFonts w:ascii="Arial" w:hAnsi="Arial" w:cs="Arial"/>
        </w:rPr>
        <w:t>for aberto a interface, presente na Figura 2.1</w:t>
      </w:r>
      <w:r w:rsidR="00AA5CC7">
        <w:rPr>
          <w:rFonts w:ascii="Arial" w:hAnsi="Arial" w:cs="Arial"/>
        </w:rPr>
        <w:t>6</w:t>
      </w:r>
      <w:r>
        <w:rPr>
          <w:rFonts w:ascii="Arial" w:hAnsi="Arial" w:cs="Arial"/>
        </w:rPr>
        <w:t>, será exibida.</w:t>
      </w:r>
      <w:r w:rsidR="000C5967">
        <w:rPr>
          <w:rFonts w:ascii="Arial" w:hAnsi="Arial" w:cs="Arial"/>
        </w:rPr>
        <w:t xml:space="preserve"> Para iniciar a coleta de dados de temperatura basta clicar no botão verde escrito “GO”.</w:t>
      </w: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AA5CC7" w:rsidRDefault="00AA5CC7" w:rsidP="00512894">
      <w:pPr>
        <w:pStyle w:val="FIGURA"/>
      </w:pPr>
    </w:p>
    <w:p w:rsidR="000C5967" w:rsidRPr="000C5967" w:rsidRDefault="000C5967" w:rsidP="00512894">
      <w:pPr>
        <w:pStyle w:val="FIGURA"/>
      </w:pPr>
      <w:bookmarkStart w:id="40" w:name="_Toc532998743"/>
      <w:r w:rsidRPr="000C5967">
        <w:lastRenderedPageBreak/>
        <w:t>Figura 2.1</w:t>
      </w:r>
      <w:r w:rsidR="00AA5CC7">
        <w:t>6</w:t>
      </w:r>
      <w:r w:rsidRPr="000C5967">
        <w:t xml:space="preserve">. Interface do </w:t>
      </w:r>
      <w:proofErr w:type="spellStart"/>
      <w:r w:rsidRPr="000C5967">
        <w:t>LogChart</w:t>
      </w:r>
      <w:proofErr w:type="spellEnd"/>
      <w:r w:rsidRPr="000C5967">
        <w:t xml:space="preserve"> II</w:t>
      </w:r>
      <w:r w:rsidR="00E82B79">
        <w:t>.</w:t>
      </w:r>
      <w:bookmarkEnd w:id="40"/>
    </w:p>
    <w:p w:rsidR="00AA7F46" w:rsidRPr="00A42A12" w:rsidRDefault="000C5967" w:rsidP="000C5967">
      <w:pPr>
        <w:spacing w:after="24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05721" cy="18478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4"/>
                    <a:stretch/>
                  </pic:blipFill>
                  <pic:spPr bwMode="auto">
                    <a:xfrm>
                      <a:off x="0" y="0"/>
                      <a:ext cx="5715871" cy="18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D99" w:rsidRDefault="000C5967" w:rsidP="00830BE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Assim que clicar no botão “GO” abrirá uma janela com os parâmetros da coleta de dados, conforme apresentado na Figura 2.1</w:t>
      </w:r>
      <w:r w:rsidR="00AA5CC7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, após configurar os parâmetros do ensaio basta clicar em “Ok”. </w:t>
      </w:r>
    </w:p>
    <w:p w:rsidR="00830BE1" w:rsidRDefault="00830BE1" w:rsidP="00830BE1">
      <w:pPr>
        <w:spacing w:after="120" w:line="360" w:lineRule="auto"/>
        <w:jc w:val="both"/>
        <w:rPr>
          <w:rFonts w:ascii="Arial" w:hAnsi="Arial" w:cs="Arial"/>
        </w:rPr>
      </w:pPr>
    </w:p>
    <w:p w:rsidR="000C5967" w:rsidRPr="000C5967" w:rsidRDefault="000C5967" w:rsidP="00512894">
      <w:pPr>
        <w:pStyle w:val="FIGURA"/>
      </w:pPr>
      <w:bookmarkStart w:id="41" w:name="_Toc532998744"/>
      <w:r w:rsidRPr="000C5967">
        <w:t>Figura 2.1</w:t>
      </w:r>
      <w:r w:rsidR="00AA5CC7">
        <w:t>7</w:t>
      </w:r>
      <w:r w:rsidRPr="000C5967">
        <w:t>. Parâmetros de configuração.</w:t>
      </w:r>
      <w:bookmarkEnd w:id="41"/>
    </w:p>
    <w:p w:rsidR="00546D99" w:rsidRDefault="000C5967" w:rsidP="000C5967">
      <w:pPr>
        <w:spacing w:after="240" w:line="480" w:lineRule="auto"/>
        <w:jc w:val="center"/>
        <w:rPr>
          <w:rFonts w:ascii="Arial" w:hAnsi="Arial" w:cs="Arial"/>
        </w:rPr>
      </w:pPr>
      <w:r w:rsidRPr="000C5967">
        <w:rPr>
          <w:rFonts w:ascii="Arial" w:hAnsi="Arial" w:cs="Arial"/>
          <w:noProof/>
        </w:rPr>
        <w:drawing>
          <wp:inline distT="0" distB="0" distL="0" distR="0" wp14:anchorId="009AC54D" wp14:editId="006FDC47">
            <wp:extent cx="3876675" cy="3164205"/>
            <wp:effectExtent l="0" t="0" r="9525" b="0"/>
            <wp:docPr id="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3089" t="22266" r="23171" b="22901"/>
                    <a:stretch/>
                  </pic:blipFill>
                  <pic:spPr bwMode="auto">
                    <a:xfrm>
                      <a:off x="0" y="0"/>
                      <a:ext cx="3885776" cy="31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D99" w:rsidRDefault="000C5967" w:rsidP="00B67426">
      <w:pPr>
        <w:spacing w:after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clicar “Ok” a janela de um aviso abrirá, </w:t>
      </w:r>
      <w:r w:rsidR="00E82B79">
        <w:rPr>
          <w:rFonts w:ascii="Arial" w:hAnsi="Arial" w:cs="Arial"/>
        </w:rPr>
        <w:t>conforme apresentada na Figura 2.1</w:t>
      </w:r>
      <w:r w:rsidR="00AA5CC7">
        <w:rPr>
          <w:rFonts w:ascii="Arial" w:hAnsi="Arial" w:cs="Arial"/>
        </w:rPr>
        <w:t>8</w:t>
      </w:r>
      <w:r w:rsidR="00E82B7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se todos os parâmetros estiverem corretos basta clicar em “sim”, caso </w:t>
      </w:r>
      <w:r>
        <w:rPr>
          <w:rFonts w:ascii="Arial" w:hAnsi="Arial" w:cs="Arial"/>
        </w:rPr>
        <w:lastRenderedPageBreak/>
        <w:t xml:space="preserve">exista a necessidade de alterações </w:t>
      </w:r>
      <w:r w:rsidR="00E82B79">
        <w:rPr>
          <w:rFonts w:ascii="Arial" w:hAnsi="Arial" w:cs="Arial"/>
        </w:rPr>
        <w:t>deve-se clicar em “não”, retornando assim aos parâmetros de configuração (Figura 2.1</w:t>
      </w:r>
      <w:r w:rsidR="00AA5CC7">
        <w:rPr>
          <w:rFonts w:ascii="Arial" w:hAnsi="Arial" w:cs="Arial"/>
        </w:rPr>
        <w:t>7</w:t>
      </w:r>
      <w:r w:rsidR="00E82B79">
        <w:rPr>
          <w:rFonts w:ascii="Arial" w:hAnsi="Arial" w:cs="Arial"/>
        </w:rPr>
        <w:t>).</w:t>
      </w:r>
    </w:p>
    <w:p w:rsidR="00E82B79" w:rsidRPr="00E82B79" w:rsidRDefault="00E82B79" w:rsidP="00512894">
      <w:pPr>
        <w:pStyle w:val="FIGURA"/>
      </w:pPr>
      <w:bookmarkStart w:id="42" w:name="_Toc532998745"/>
      <w:r w:rsidRPr="00E82B79">
        <w:t>Figura 2.1</w:t>
      </w:r>
      <w:r w:rsidR="00AA5CC7">
        <w:t>8</w:t>
      </w:r>
      <w:r w:rsidRPr="00E82B79">
        <w:t>. Aviso de confirmação dos parâmetros de configuração.</w:t>
      </w:r>
      <w:bookmarkEnd w:id="42"/>
    </w:p>
    <w:p w:rsidR="00E82B79" w:rsidRDefault="00E82B79" w:rsidP="00E82B79">
      <w:pPr>
        <w:spacing w:after="240" w:line="480" w:lineRule="auto"/>
        <w:jc w:val="center"/>
        <w:rPr>
          <w:rFonts w:ascii="Arial" w:hAnsi="Arial" w:cs="Arial"/>
        </w:rPr>
      </w:pPr>
      <w:r w:rsidRPr="00E82B79">
        <w:rPr>
          <w:rFonts w:ascii="Arial" w:hAnsi="Arial" w:cs="Arial"/>
          <w:noProof/>
        </w:rPr>
        <w:drawing>
          <wp:inline distT="0" distB="0" distL="0" distR="0" wp14:anchorId="01026F91" wp14:editId="557EC246">
            <wp:extent cx="4635500" cy="1800225"/>
            <wp:effectExtent l="0" t="0" r="0" b="9525"/>
            <wp:docPr id="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31354" t="41147" r="30625" b="40396"/>
                    <a:stretch/>
                  </pic:blipFill>
                  <pic:spPr bwMode="auto">
                    <a:xfrm>
                      <a:off x="0" y="0"/>
                      <a:ext cx="46355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894" w:rsidRDefault="004A3C11" w:rsidP="00512894">
      <w:pPr>
        <w:spacing w:after="240" w:line="480" w:lineRule="auto"/>
        <w:jc w:val="both"/>
      </w:pPr>
      <w:r>
        <w:rPr>
          <w:rFonts w:ascii="Arial" w:hAnsi="Arial" w:cs="Arial"/>
          <w:noProof/>
        </w:rPr>
        <w:t xml:space="preserve">Com os parâmetros configurados, as medição se iniciarão, o sensor deve ser retirado e o ensaio com ratação poderá ser realizado. Ao fim do experimento basta posicionar o sensor novamente sob o </w:t>
      </w:r>
      <w:r w:rsidRPr="00A75F31">
        <w:rPr>
          <w:rFonts w:ascii="Arial" w:hAnsi="Arial" w:cs="Arial"/>
          <w:i/>
          <w:noProof/>
        </w:rPr>
        <w:t>data logger</w:t>
      </w:r>
      <w:r w:rsidR="00A75F31">
        <w:rPr>
          <w:rFonts w:ascii="Arial" w:hAnsi="Arial" w:cs="Arial"/>
          <w:i/>
          <w:noProof/>
        </w:rPr>
        <w:t xml:space="preserve"> </w:t>
      </w:r>
      <w:r w:rsidR="00A75F31">
        <w:rPr>
          <w:rFonts w:ascii="Arial" w:hAnsi="Arial" w:cs="Arial"/>
          <w:noProof/>
        </w:rPr>
        <w:t>e clicar no pequeno caminhão azul, indicado pela seta amarela na Figura 2.1</w:t>
      </w:r>
      <w:r w:rsidR="00AA5CC7">
        <w:rPr>
          <w:rFonts w:ascii="Arial" w:hAnsi="Arial" w:cs="Arial"/>
          <w:noProof/>
        </w:rPr>
        <w:t>9</w:t>
      </w:r>
      <w:r w:rsidR="00A75F31">
        <w:rPr>
          <w:rFonts w:ascii="Arial" w:hAnsi="Arial" w:cs="Arial"/>
          <w:noProof/>
        </w:rPr>
        <w:t xml:space="preserve">. Logo em seguida o gráfico será apresentado. Para salva-ló no formato do LogChart II (.lch) basta em ir em Arquivo &gt; Salvar, já para o arquivo em .txt deve-se clicar em Arquivo &gt; Exportar. </w:t>
      </w:r>
      <w:r>
        <w:rPr>
          <w:rFonts w:ascii="Arial" w:hAnsi="Arial" w:cs="Arial"/>
          <w:noProof/>
        </w:rPr>
        <w:t xml:space="preserve"> </w:t>
      </w:r>
    </w:p>
    <w:p w:rsidR="00A75F31" w:rsidRPr="00A75F31" w:rsidRDefault="00A75F31" w:rsidP="00512894">
      <w:pPr>
        <w:pStyle w:val="FIGURA"/>
      </w:pPr>
      <w:bookmarkStart w:id="43" w:name="_Toc532998746"/>
      <w:r w:rsidRPr="00A75F31">
        <w:t xml:space="preserve">Figura </w:t>
      </w:r>
      <w:r>
        <w:t>2.1</w:t>
      </w:r>
      <w:r w:rsidR="00AA5CC7">
        <w:t>9</w:t>
      </w:r>
      <w:r>
        <w:t>.</w:t>
      </w:r>
      <w:r w:rsidRPr="00A75F31">
        <w:t xml:space="preserve"> Aquisição dos dados medidos</w:t>
      </w:r>
      <w:r w:rsidR="004306C3">
        <w:t>.</w:t>
      </w:r>
      <w:bookmarkEnd w:id="43"/>
    </w:p>
    <w:p w:rsidR="00A75F31" w:rsidRDefault="00A75F31" w:rsidP="00A75F31">
      <w:pPr>
        <w:spacing w:after="240" w:line="48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69468" cy="20955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2356" b="54231"/>
                    <a:stretch/>
                  </pic:blipFill>
                  <pic:spPr bwMode="auto">
                    <a:xfrm>
                      <a:off x="0" y="0"/>
                      <a:ext cx="3900807" cy="21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C11" w:rsidRDefault="004A3C11" w:rsidP="00B67426">
      <w:pPr>
        <w:spacing w:after="240" w:line="48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Em caso de ensaios estáticos, é possível acompanhar a temperatura na amostras. Para isso basta clicar no botão com um pequeno </w:t>
      </w:r>
      <w:r>
        <w:rPr>
          <w:rFonts w:ascii="Arial" w:hAnsi="Arial" w:cs="Arial"/>
          <w:i/>
          <w:noProof/>
        </w:rPr>
        <w:t>display</w:t>
      </w:r>
      <w:r>
        <w:rPr>
          <w:rFonts w:ascii="Arial" w:hAnsi="Arial" w:cs="Arial"/>
          <w:noProof/>
        </w:rPr>
        <w:t>, indicado na Figura 2.</w:t>
      </w:r>
      <w:r w:rsidR="00AA5CC7">
        <w:rPr>
          <w:rFonts w:ascii="Arial" w:hAnsi="Arial" w:cs="Arial"/>
          <w:noProof/>
        </w:rPr>
        <w:t>20</w:t>
      </w:r>
      <w:r>
        <w:rPr>
          <w:rFonts w:ascii="Arial" w:hAnsi="Arial" w:cs="Arial"/>
          <w:noProof/>
        </w:rPr>
        <w:t>, que uma janela será aberta, mostrando a temperatura em tempo real.</w:t>
      </w:r>
    </w:p>
    <w:p w:rsidR="004A3C11" w:rsidRPr="004A3C11" w:rsidRDefault="004A3C11" w:rsidP="00512894">
      <w:pPr>
        <w:pStyle w:val="FIGURA"/>
      </w:pPr>
      <w:bookmarkStart w:id="44" w:name="_Toc532998747"/>
      <w:r w:rsidRPr="004A3C11">
        <w:t xml:space="preserve">Figura </w:t>
      </w:r>
      <w:r>
        <w:t>2.</w:t>
      </w:r>
      <w:r w:rsidR="00AA5CC7">
        <w:t>20</w:t>
      </w:r>
      <w:r>
        <w:t>.</w:t>
      </w:r>
      <w:r w:rsidRPr="004A3C11">
        <w:t xml:space="preserve"> Monitor de temperatura</w:t>
      </w:r>
      <w:r w:rsidR="004306C3">
        <w:t>.</w:t>
      </w:r>
      <w:bookmarkEnd w:id="44"/>
    </w:p>
    <w:p w:rsidR="00546D99" w:rsidRDefault="004A3C11" w:rsidP="004A3C11">
      <w:pPr>
        <w:spacing w:after="240" w:line="48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162300"/>
            <wp:effectExtent l="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11"/>
                    <a:stretch/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FA" w:rsidRDefault="00DF31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46D99" w:rsidRDefault="00141BC5" w:rsidP="00141BC5">
      <w:pPr>
        <w:pStyle w:val="Ttulo1"/>
      </w:pPr>
      <w:bookmarkStart w:id="45" w:name="_Toc516752259"/>
      <w:r>
        <w:lastRenderedPageBreak/>
        <w:t>SEGURANÇA E OBSERVAÇÕE</w:t>
      </w:r>
      <w:r w:rsidR="00AA3308">
        <w:t>s</w:t>
      </w:r>
      <w:r>
        <w:t xml:space="preserve"> GERAIS</w:t>
      </w:r>
      <w:bookmarkEnd w:id="45"/>
      <w:r>
        <w:t xml:space="preserve"> </w:t>
      </w:r>
    </w:p>
    <w:p w:rsidR="00546D99" w:rsidRDefault="00C92C54" w:rsidP="00B52BCA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Como o equipamento é um protótipo</w:t>
      </w:r>
      <w:r w:rsidR="0071285D">
        <w:rPr>
          <w:rFonts w:ascii="Arial" w:hAnsi="Arial" w:cs="Arial"/>
        </w:rPr>
        <w:t xml:space="preserve"> desenvolvido</w:t>
      </w:r>
      <w:r>
        <w:rPr>
          <w:rFonts w:ascii="Arial" w:hAnsi="Arial" w:cs="Arial"/>
        </w:rPr>
        <w:t xml:space="preserve"> para estudos científicos algumas questões de segurança do operado</w:t>
      </w:r>
      <w:r w:rsidR="00982C0B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e da máquina devem ser observadas.</w:t>
      </w:r>
      <w:r w:rsidR="005E4B80">
        <w:rPr>
          <w:rFonts w:ascii="Arial" w:hAnsi="Arial" w:cs="Arial"/>
        </w:rPr>
        <w:t xml:space="preserve"> </w:t>
      </w:r>
    </w:p>
    <w:p w:rsidR="0071285D" w:rsidRDefault="0071285D" w:rsidP="0071285D">
      <w:pPr>
        <w:pStyle w:val="Ttulo2"/>
      </w:pPr>
      <w:bookmarkStart w:id="46" w:name="_Toc516752260"/>
      <w:r>
        <w:t>Limites de operação</w:t>
      </w:r>
      <w:r w:rsidR="00453AA0">
        <w:t xml:space="preserve"> do equipamento</w:t>
      </w:r>
      <w:bookmarkEnd w:id="46"/>
    </w:p>
    <w:p w:rsidR="00C567C5" w:rsidRDefault="00C567C5" w:rsidP="00C567C5">
      <w:pPr>
        <w:pStyle w:val="PARAGRAFO"/>
      </w:pPr>
      <w:r>
        <w:t xml:space="preserve">O equipamento foi desenvolvido para estudos de solidificação em ligas com baixo ponto de fusão, logo o tempo solidificação nesses estudos, em geral, é breve. Por isso, a seguir tem-se algumas recomendações a respeito da aceleração/ rotação: </w:t>
      </w:r>
    </w:p>
    <w:p w:rsidR="00453AA0" w:rsidRDefault="00453AA0" w:rsidP="0057585C">
      <w:pPr>
        <w:pStyle w:val="PARAGRAFO"/>
        <w:numPr>
          <w:ilvl w:val="0"/>
          <w:numId w:val="11"/>
        </w:numPr>
      </w:pPr>
      <w:r>
        <w:t>O limite máximo de aceleração é 10 g ou 100 RP</w:t>
      </w:r>
      <w:r w:rsidR="00C567C5">
        <w:t>M, sendo que não é recomendável manter nessa aceleração por mais de</w:t>
      </w:r>
      <w:r>
        <w:t xml:space="preserve"> 2 horas</w:t>
      </w:r>
      <w:r w:rsidR="00C567C5">
        <w:t xml:space="preserve"> (tempo máximo aconselhado);</w:t>
      </w:r>
      <w:r>
        <w:t xml:space="preserve"> </w:t>
      </w:r>
    </w:p>
    <w:p w:rsidR="00AA7F46" w:rsidRDefault="00AA7F46" w:rsidP="0057585C">
      <w:pPr>
        <w:pStyle w:val="PARAGRAFO"/>
        <w:numPr>
          <w:ilvl w:val="0"/>
          <w:numId w:val="11"/>
        </w:numPr>
      </w:pPr>
      <w:r>
        <w:t>Para tempos maiores,</w:t>
      </w:r>
      <w:r w:rsidR="00C567C5">
        <w:t xml:space="preserve"> até 5 horas de experimento. Deve-se utilizar rotação máxima de </w:t>
      </w:r>
      <w:r w:rsidR="007005C9">
        <w:t>3</w:t>
      </w:r>
      <w:r w:rsidR="00C567C5">
        <w:t xml:space="preserve"> g ou</w:t>
      </w:r>
      <w:r w:rsidR="007005C9">
        <w:t xml:space="preserve"> 55</w:t>
      </w:r>
      <w:r w:rsidR="00C567C5">
        <w:t xml:space="preserve"> RPM; </w:t>
      </w:r>
      <w:r>
        <w:t xml:space="preserve"> </w:t>
      </w:r>
    </w:p>
    <w:p w:rsidR="00C567C5" w:rsidRDefault="00C567C5" w:rsidP="0057585C">
      <w:pPr>
        <w:pStyle w:val="PARAGRAFO"/>
        <w:numPr>
          <w:ilvl w:val="0"/>
          <w:numId w:val="11"/>
        </w:numPr>
      </w:pPr>
      <w:r>
        <w:t xml:space="preserve">Para tempos maiores de 5 horas, desaconselhasse a utilização desse equipamento em qualquer aceleração. </w:t>
      </w:r>
    </w:p>
    <w:p w:rsidR="00C567C5" w:rsidRDefault="00C567C5" w:rsidP="00C567C5">
      <w:pPr>
        <w:pStyle w:val="PARAGRAFO"/>
      </w:pPr>
      <w:r>
        <w:t xml:space="preserve">Assim como o limite de rotação o forno também possui </w:t>
      </w:r>
      <w:r w:rsidR="003D54FC">
        <w:t>limitações, são essas:</w:t>
      </w:r>
    </w:p>
    <w:p w:rsidR="003D54FC" w:rsidRDefault="003D54FC" w:rsidP="0057585C">
      <w:pPr>
        <w:pStyle w:val="PARAGRAFO"/>
        <w:numPr>
          <w:ilvl w:val="0"/>
          <w:numId w:val="12"/>
        </w:numPr>
      </w:pPr>
      <w:r>
        <w:t>Temperatura de set máxima deve ser 800°C;</w:t>
      </w:r>
    </w:p>
    <w:p w:rsidR="003D54FC" w:rsidRDefault="003D54FC" w:rsidP="0057585C">
      <w:pPr>
        <w:pStyle w:val="PARAGRAFO"/>
        <w:numPr>
          <w:ilvl w:val="0"/>
          <w:numId w:val="12"/>
        </w:numPr>
      </w:pPr>
      <w:r>
        <w:t>Deve-se</w:t>
      </w:r>
      <w:r w:rsidR="005E4B80">
        <w:t xml:space="preserve"> envolver a amostra com materiais que resistam a alta temperatura e que possam servir como absorvedores, ao menos na parte acima e abaixo da amostra,</w:t>
      </w:r>
      <w:r>
        <w:t xml:space="preserve"> </w:t>
      </w:r>
      <w:r w:rsidR="005E4B80">
        <w:t xml:space="preserve">afim de </w:t>
      </w:r>
      <w:r>
        <w:t xml:space="preserve">proteger o espaço vazio </w:t>
      </w:r>
      <w:r w:rsidR="005E4B80">
        <w:t xml:space="preserve">do </w:t>
      </w:r>
      <w:r>
        <w:t>compartimento de carga</w:t>
      </w:r>
      <w:r w:rsidR="005E4B80">
        <w:t xml:space="preserve"> </w:t>
      </w:r>
      <w:r>
        <w:t>no caso de vazamento de metais em forma líquida ou outros líquidos;</w:t>
      </w:r>
    </w:p>
    <w:p w:rsidR="003D54FC" w:rsidRDefault="003D54FC" w:rsidP="0057585C">
      <w:pPr>
        <w:pStyle w:val="PARAGRAFO"/>
        <w:numPr>
          <w:ilvl w:val="0"/>
          <w:numId w:val="12"/>
        </w:numPr>
      </w:pPr>
      <w:r>
        <w:t xml:space="preserve">Não recomendasse a utilização de materiais que possam volatizar em </w:t>
      </w:r>
      <w:r w:rsidR="00B24968">
        <w:t xml:space="preserve">temperaturas altas. </w:t>
      </w:r>
    </w:p>
    <w:p w:rsidR="005C446E" w:rsidRDefault="005C446E" w:rsidP="005C446E">
      <w:pPr>
        <w:pStyle w:val="PARAGRAFO"/>
      </w:pPr>
    </w:p>
    <w:p w:rsidR="00B24968" w:rsidRDefault="00B24968" w:rsidP="00B24968">
      <w:pPr>
        <w:pStyle w:val="PARAGRAFO"/>
      </w:pPr>
    </w:p>
    <w:p w:rsidR="003D54FC" w:rsidRPr="00EE7AF6" w:rsidRDefault="00D33F0D" w:rsidP="00EE7AF6">
      <w:pPr>
        <w:pStyle w:val="Ttulo2"/>
      </w:pPr>
      <w:bookmarkStart w:id="47" w:name="_Toc516752261"/>
      <w:r>
        <w:lastRenderedPageBreak/>
        <w:t>Cuidados gerais</w:t>
      </w:r>
      <w:bookmarkEnd w:id="47"/>
    </w:p>
    <w:p w:rsidR="0071285D" w:rsidRDefault="00CC7444" w:rsidP="00B52BCA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operador deve tomar alguns cuidados ao utilizar a centrifuga, são esses:</w:t>
      </w:r>
    </w:p>
    <w:p w:rsidR="00CC7444" w:rsidRDefault="00CC7444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Não exceder os limites apresentados na seção 3.1 deste documento;</w:t>
      </w:r>
    </w:p>
    <w:p w:rsidR="00CC7444" w:rsidRDefault="00CC7444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Não ficar próximo ao equipamento enquanto o braço está girando;</w:t>
      </w:r>
    </w:p>
    <w:p w:rsidR="009B269C" w:rsidRDefault="00CC7444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atentar a temperatura externa do forno antes de </w:t>
      </w:r>
      <w:r w:rsidR="009B269C">
        <w:rPr>
          <w:rFonts w:ascii="Arial" w:hAnsi="Arial" w:cs="Arial"/>
        </w:rPr>
        <w:t>pôr</w:t>
      </w:r>
      <w:r>
        <w:rPr>
          <w:rFonts w:ascii="Arial" w:hAnsi="Arial" w:cs="Arial"/>
        </w:rPr>
        <w:t xml:space="preserve"> a</w:t>
      </w:r>
      <w:r w:rsidR="0083598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</w:t>
      </w:r>
      <w:r w:rsidR="0083598C">
        <w:rPr>
          <w:rFonts w:ascii="Arial" w:hAnsi="Arial" w:cs="Arial"/>
        </w:rPr>
        <w:t>ãos</w:t>
      </w:r>
      <w:r w:rsidR="000817C0">
        <w:rPr>
          <w:rFonts w:ascii="Arial" w:hAnsi="Arial" w:cs="Arial"/>
        </w:rPr>
        <w:t xml:space="preserve"> nele</w:t>
      </w:r>
      <w:r w:rsidR="009B269C">
        <w:rPr>
          <w:rFonts w:ascii="Arial" w:hAnsi="Arial" w:cs="Arial"/>
        </w:rPr>
        <w:t>;</w:t>
      </w:r>
    </w:p>
    <w:p w:rsidR="0083598C" w:rsidRDefault="00D33F0D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Verificar se existe algum objeto na trajetória</w:t>
      </w:r>
      <w:r w:rsidR="0083598C">
        <w:rPr>
          <w:rFonts w:ascii="Arial" w:hAnsi="Arial" w:cs="Arial"/>
        </w:rPr>
        <w:t xml:space="preserve"> de rotação braço;</w:t>
      </w:r>
    </w:p>
    <w:p w:rsidR="009303C0" w:rsidRDefault="00D33F0D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303C0">
        <w:rPr>
          <w:rFonts w:ascii="Arial" w:hAnsi="Arial" w:cs="Arial"/>
        </w:rPr>
        <w:t>Acompanhar o experimento;</w:t>
      </w:r>
    </w:p>
    <w:p w:rsidR="009303C0" w:rsidRDefault="009303C0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 w:rsidRPr="009303C0">
        <w:rPr>
          <w:rFonts w:ascii="Arial" w:hAnsi="Arial" w:cs="Arial"/>
        </w:rPr>
        <w:t>Desligar imediatamente o equipamento a qualquer ruído</w:t>
      </w:r>
      <w:r>
        <w:rPr>
          <w:rFonts w:ascii="Arial" w:hAnsi="Arial" w:cs="Arial"/>
        </w:rPr>
        <w:t>, cheiro</w:t>
      </w:r>
      <w:r w:rsidR="00B52BCA">
        <w:rPr>
          <w:rFonts w:ascii="Arial" w:hAnsi="Arial" w:cs="Arial"/>
        </w:rPr>
        <w:t xml:space="preserve"> ou</w:t>
      </w:r>
      <w:r>
        <w:rPr>
          <w:rFonts w:ascii="Arial" w:hAnsi="Arial" w:cs="Arial"/>
        </w:rPr>
        <w:t xml:space="preserve"> iluminação</w:t>
      </w:r>
      <w:r w:rsidRPr="009303C0">
        <w:rPr>
          <w:rFonts w:ascii="Arial" w:hAnsi="Arial" w:cs="Arial"/>
        </w:rPr>
        <w:t xml:space="preserve"> incomum durante seu funcionamento</w:t>
      </w:r>
      <w:r>
        <w:rPr>
          <w:rFonts w:ascii="Arial" w:hAnsi="Arial" w:cs="Arial"/>
        </w:rPr>
        <w:t>;</w:t>
      </w:r>
    </w:p>
    <w:p w:rsidR="009303C0" w:rsidRDefault="009303C0" w:rsidP="00B52BCA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atentar a versão do manual, por que </w:t>
      </w:r>
      <w:r w:rsidR="00B52BCA">
        <w:rPr>
          <w:rFonts w:ascii="Arial" w:hAnsi="Arial" w:cs="Arial"/>
        </w:rPr>
        <w:t xml:space="preserve">como </w:t>
      </w:r>
      <w:r>
        <w:rPr>
          <w:rFonts w:ascii="Arial" w:hAnsi="Arial" w:cs="Arial"/>
        </w:rPr>
        <w:t>o equipamento é um protótipo</w:t>
      </w:r>
      <w:r w:rsidR="000A1F4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melhorias poderão ser feitas;</w:t>
      </w:r>
    </w:p>
    <w:p w:rsidR="009303C0" w:rsidRDefault="009303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303C0" w:rsidRDefault="009303C0" w:rsidP="009303C0">
      <w:pPr>
        <w:pStyle w:val="Ttulo1"/>
      </w:pPr>
      <w:bookmarkStart w:id="48" w:name="_Toc516752262"/>
      <w:r>
        <w:lastRenderedPageBreak/>
        <w:t>Detalhes do equipamento</w:t>
      </w:r>
      <w:bookmarkEnd w:id="48"/>
    </w:p>
    <w:p w:rsidR="00553057" w:rsidRDefault="006F501F" w:rsidP="00553057">
      <w:pPr>
        <w:pStyle w:val="Ttulo2"/>
      </w:pPr>
      <w:bookmarkStart w:id="49" w:name="_Toc516752263"/>
      <w:r>
        <w:t>Perfil térmico do forno</w:t>
      </w:r>
      <w:bookmarkEnd w:id="49"/>
    </w:p>
    <w:p w:rsidR="00425FA8" w:rsidRPr="00425FA8" w:rsidRDefault="00425FA8" w:rsidP="00425FA8">
      <w:pPr>
        <w:pStyle w:val="PARAGRAFO"/>
      </w:pPr>
      <w:r>
        <w:t>Os perfis térmicos para temperatura set de 300 °C (Figura 4.1) e 200 °C (Figura 4.2) foram obtidos experimentalmente. O procedimento consistiu na coleta da temperatura utilizando um termopar, que era deslocada em cada centímetro do compartimento de carga do forno a cada 15 segundos (</w:t>
      </w:r>
      <w:proofErr w:type="spellStart"/>
      <w:r>
        <w:t>Δt</w:t>
      </w:r>
      <w:proofErr w:type="spellEnd"/>
      <w:r>
        <w:t xml:space="preserve"> = 15 s). </w:t>
      </w:r>
    </w:p>
    <w:p w:rsidR="00425FA8" w:rsidRPr="00425FA8" w:rsidRDefault="00425FA8" w:rsidP="00512894">
      <w:pPr>
        <w:pStyle w:val="FIGURA"/>
      </w:pPr>
      <w:bookmarkStart w:id="50" w:name="_Toc532998748"/>
      <w:r w:rsidRPr="00425FA8">
        <w:t>Figura 4.1</w:t>
      </w:r>
      <w:r>
        <w:t xml:space="preserve">. Perfil térmico do forno com </w:t>
      </w:r>
      <w:proofErr w:type="spellStart"/>
      <w:r>
        <w:t>Tset</w:t>
      </w:r>
      <w:proofErr w:type="spellEnd"/>
      <w:r>
        <w:t xml:space="preserve"> = </w:t>
      </w:r>
      <w:r w:rsidR="00022B75">
        <w:t>300 °C</w:t>
      </w:r>
      <w:bookmarkEnd w:id="50"/>
    </w:p>
    <w:p w:rsidR="009303C0" w:rsidRDefault="00B07DB6" w:rsidP="009303C0">
      <w:pPr>
        <w:spacing w:after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50374" cy="45910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03" cy="459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94" w:rsidRDefault="00512894" w:rsidP="009303C0">
      <w:pPr>
        <w:spacing w:after="240" w:line="480" w:lineRule="auto"/>
        <w:jc w:val="both"/>
        <w:rPr>
          <w:rFonts w:ascii="Arial" w:hAnsi="Arial" w:cs="Arial"/>
        </w:rPr>
      </w:pPr>
    </w:p>
    <w:p w:rsidR="00512894" w:rsidRDefault="00512894" w:rsidP="009303C0">
      <w:pPr>
        <w:spacing w:after="240" w:line="480" w:lineRule="auto"/>
        <w:jc w:val="both"/>
        <w:rPr>
          <w:rFonts w:ascii="Arial" w:hAnsi="Arial" w:cs="Arial"/>
        </w:rPr>
      </w:pPr>
    </w:p>
    <w:p w:rsidR="00512894" w:rsidRDefault="00512894" w:rsidP="009303C0">
      <w:pPr>
        <w:spacing w:after="240" w:line="480" w:lineRule="auto"/>
        <w:jc w:val="both"/>
        <w:rPr>
          <w:rFonts w:ascii="Arial" w:hAnsi="Arial" w:cs="Arial"/>
        </w:rPr>
      </w:pPr>
    </w:p>
    <w:p w:rsidR="00022B75" w:rsidRDefault="00022B75" w:rsidP="00512894">
      <w:pPr>
        <w:pStyle w:val="FIGURA"/>
      </w:pPr>
      <w:bookmarkStart w:id="51" w:name="_Toc532998749"/>
      <w:r w:rsidRPr="00022B75">
        <w:lastRenderedPageBreak/>
        <w:t xml:space="preserve">Figura 4.2. </w:t>
      </w:r>
      <w:r>
        <w:t xml:space="preserve">Perfil térmico do forno com </w:t>
      </w:r>
      <w:proofErr w:type="spellStart"/>
      <w:r>
        <w:t>Tset</w:t>
      </w:r>
      <w:proofErr w:type="spellEnd"/>
      <w:r>
        <w:t xml:space="preserve"> = 200 °C</w:t>
      </w:r>
      <w:bookmarkEnd w:id="51"/>
    </w:p>
    <w:p w:rsidR="00CC7444" w:rsidRDefault="00B07DB6" w:rsidP="00022B75">
      <w:pPr>
        <w:spacing w:after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77042" cy="46958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07" cy="46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75" w:rsidRDefault="00022B75" w:rsidP="00B52BCA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pontos para geração dos gráficos do perfil térmico do forno estarão no Apêndice A.</w:t>
      </w:r>
    </w:p>
    <w:p w:rsidR="00022B75" w:rsidRDefault="00022B75" w:rsidP="00022B75">
      <w:pPr>
        <w:pStyle w:val="Ttulo2"/>
      </w:pPr>
      <w:bookmarkStart w:id="52" w:name="_Toc516752264"/>
      <w:r>
        <w:t>Conversão de aceleração (RPM x g)</w:t>
      </w:r>
      <w:bookmarkEnd w:id="52"/>
    </w:p>
    <w:p w:rsidR="00461567" w:rsidRDefault="0065130D" w:rsidP="00022B75">
      <w:pPr>
        <w:pStyle w:val="PARAGRAFO"/>
      </w:pPr>
      <w:r>
        <w:t>A aceleração em g é determinada pelo produto da aceleração centrípeta pela aceleração da gravidade</w:t>
      </w:r>
      <w:r w:rsidR="00461567">
        <w:t xml:space="preserve"> na Terra</w:t>
      </w:r>
      <w:r>
        <w:t xml:space="preserve"> (9,8</w:t>
      </w:r>
      <w:r w:rsidR="00461567">
        <w:t>0665 m/s</w:t>
      </w:r>
      <w:r w:rsidR="00461567" w:rsidRPr="00461567">
        <w:rPr>
          <w:vertAlign w:val="superscript"/>
        </w:rPr>
        <w:t>2</w:t>
      </w:r>
      <w:r w:rsidR="00461567">
        <w:t xml:space="preserve">). </w:t>
      </w:r>
    </w:p>
    <w:p w:rsidR="00F73CA4" w:rsidRDefault="00461567" w:rsidP="00F551EB">
      <w:pPr>
        <w:pStyle w:val="PARAGRAFO"/>
        <w:jc w:val="center"/>
      </w:pPr>
      <m:oMath>
        <m:r>
          <w:rPr>
            <w:rFonts w:ascii="Cambria Math" w:hAnsi="Cambria Math"/>
          </w:rPr>
          <m:t xml:space="preserve">g=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</m:den>
        </m:f>
      </m:oMath>
      <w:r w:rsidR="00F551EB">
        <w:t xml:space="preserve"> </w:t>
      </w:r>
    </w:p>
    <w:p w:rsidR="00461567" w:rsidRPr="00F73CA4" w:rsidRDefault="00F73CA4" w:rsidP="00F73CA4">
      <w:pPr>
        <w:pStyle w:val="PARAGRAFO"/>
        <w:jc w:val="right"/>
        <w:rPr>
          <w:sz w:val="22"/>
          <w:szCs w:val="22"/>
        </w:rPr>
      </w:pPr>
      <w:r w:rsidRPr="00F73CA4">
        <w:rPr>
          <w:sz w:val="22"/>
          <w:szCs w:val="22"/>
        </w:rPr>
        <w:t>(4.1)</w:t>
      </w:r>
      <w:r w:rsidR="00F551EB" w:rsidRPr="00F73CA4">
        <w:rPr>
          <w:sz w:val="22"/>
          <w:szCs w:val="22"/>
        </w:rPr>
        <w:t xml:space="preserve">                                               </w:t>
      </w:r>
    </w:p>
    <w:p w:rsidR="00022B75" w:rsidRDefault="00461567" w:rsidP="00022B75">
      <w:pPr>
        <w:pStyle w:val="PARAGRAFO"/>
      </w:pPr>
      <w:r>
        <w:t>Onde: a</w:t>
      </w:r>
      <w:r w:rsidRPr="00461567">
        <w:rPr>
          <w:vertAlign w:val="subscript"/>
        </w:rPr>
        <w:t>c</w:t>
      </w:r>
      <w:r>
        <w:rPr>
          <w:vertAlign w:val="subscript"/>
        </w:rPr>
        <w:t xml:space="preserve"> </w:t>
      </w:r>
      <w:r>
        <w:t xml:space="preserve">é a aceleração centrípeta e </w:t>
      </w:r>
      <w:proofErr w:type="spellStart"/>
      <w:r>
        <w:t>a</w:t>
      </w:r>
      <w:r w:rsidRPr="00461567">
        <w:rPr>
          <w:vertAlign w:val="subscript"/>
        </w:rPr>
        <w:t>g</w:t>
      </w:r>
      <w:proofErr w:type="spellEnd"/>
      <w:r>
        <w:rPr>
          <w:vertAlign w:val="subscript"/>
        </w:rPr>
        <w:t xml:space="preserve"> </w:t>
      </w:r>
      <w:r>
        <w:t>é a aceleração da gravidade na Terra.</w:t>
      </w:r>
    </w:p>
    <w:p w:rsidR="00461567" w:rsidRPr="00461567" w:rsidRDefault="00461567" w:rsidP="00022B75">
      <w:pPr>
        <w:pStyle w:val="PARAGRAFO"/>
      </w:pPr>
      <w:r>
        <w:t xml:space="preserve">Os principais valores de </w:t>
      </w:r>
      <w:r w:rsidR="00F73CA4">
        <w:t xml:space="preserve">conversão estão apresentados na Tabela 4.1. </w:t>
      </w:r>
    </w:p>
    <w:p w:rsidR="00F73CA4" w:rsidRPr="00512894" w:rsidRDefault="00F73CA4" w:rsidP="00512894">
      <w:pPr>
        <w:pStyle w:val="TABELA"/>
        <w:rPr>
          <w:sz w:val="22"/>
          <w:szCs w:val="22"/>
        </w:rPr>
      </w:pPr>
      <w:bookmarkStart w:id="53" w:name="_Toc516752282"/>
      <w:r w:rsidRPr="00512894">
        <w:rPr>
          <w:sz w:val="22"/>
          <w:szCs w:val="22"/>
        </w:rPr>
        <w:lastRenderedPageBreak/>
        <w:t>Tabela 4.1. Conversão de RPM para g</w:t>
      </w:r>
      <w:bookmarkEnd w:id="53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</w:tblGrid>
      <w:tr w:rsidR="00112EBD" w:rsidTr="00112EBD">
        <w:trPr>
          <w:trHeight w:val="319"/>
          <w:jc w:val="center"/>
        </w:trPr>
        <w:tc>
          <w:tcPr>
            <w:tcW w:w="10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t-BR"/>
              </w:rPr>
              <w:t>g</w:t>
            </w:r>
          </w:p>
        </w:tc>
        <w:tc>
          <w:tcPr>
            <w:tcW w:w="103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t-BR"/>
              </w:rPr>
              <w:t>RPM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45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55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64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71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78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84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90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95</w:t>
            </w:r>
          </w:p>
        </w:tc>
      </w:tr>
      <w:tr w:rsidR="00112EBD" w:rsidTr="00112EBD">
        <w:trPr>
          <w:trHeight w:val="305"/>
          <w:jc w:val="center"/>
        </w:trPr>
        <w:tc>
          <w:tcPr>
            <w:tcW w:w="103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112EBD" w:rsidRDefault="0011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>100</w:t>
            </w:r>
          </w:p>
        </w:tc>
      </w:tr>
    </w:tbl>
    <w:p w:rsidR="00112EBD" w:rsidRPr="00112EBD" w:rsidRDefault="00112EBD" w:rsidP="00112EBD"/>
    <w:p w:rsidR="0072031E" w:rsidRDefault="0099579A" w:rsidP="00B52BCA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metodologia adotada para determinação do fator de conversão estará demonstrada no Apêndice B.</w:t>
      </w:r>
    </w:p>
    <w:p w:rsidR="00F10770" w:rsidRPr="00604762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604762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604762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604762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C033E0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C033E0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C033E0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Pr="00C033E0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B52BCA" w:rsidRDefault="00B52BCA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F10770" w:rsidRDefault="00F10770" w:rsidP="00915A53">
      <w:pPr>
        <w:pStyle w:val="ALINEA"/>
        <w:numPr>
          <w:ilvl w:val="0"/>
          <w:numId w:val="0"/>
        </w:numPr>
        <w:rPr>
          <w:rFonts w:cs="Arial"/>
        </w:rPr>
      </w:pPr>
    </w:p>
    <w:p w:rsidR="00E03E26" w:rsidRPr="003C2F6E" w:rsidRDefault="00E03E26" w:rsidP="00B85575">
      <w:pPr>
        <w:pStyle w:val="APNDICE"/>
        <w:spacing w:line="480" w:lineRule="auto"/>
      </w:pPr>
      <w:bookmarkStart w:id="54" w:name="_Toc230755860"/>
      <w:bookmarkStart w:id="55" w:name="_Toc242508208"/>
      <w:bookmarkStart w:id="56" w:name="_Toc245264268"/>
      <w:bookmarkStart w:id="57" w:name="_Toc304196234"/>
      <w:bookmarkStart w:id="58" w:name="_Toc310505122"/>
      <w:bookmarkStart w:id="59" w:name="_Toc310505209"/>
      <w:bookmarkStart w:id="60" w:name="_Toc503276205"/>
      <w:bookmarkStart w:id="61" w:name="_Toc503276464"/>
      <w:bookmarkStart w:id="62" w:name="_Toc503422493"/>
      <w:bookmarkStart w:id="63" w:name="_Toc516752265"/>
      <w:r w:rsidRPr="003C2F6E">
        <w:lastRenderedPageBreak/>
        <w:t xml:space="preserve">APÊNDICE A </w:t>
      </w:r>
      <w:r w:rsidR="00C041A7">
        <w:t>–</w:t>
      </w:r>
      <w:r w:rsidRPr="003C2F6E">
        <w:t xml:space="preserve"> 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157B2D">
        <w:t>PERFIL TÉRMICO</w:t>
      </w:r>
      <w:r w:rsidR="00C041A7">
        <w:t xml:space="preserve"> DO FORNO</w:t>
      </w:r>
      <w:bookmarkEnd w:id="63"/>
    </w:p>
    <w:p w:rsidR="00255440" w:rsidRDefault="00157B2D" w:rsidP="00B52BCA">
      <w:pPr>
        <w:pStyle w:val="PARAGRAFO"/>
      </w:pPr>
      <w:bookmarkStart w:id="64" w:name="_Toc310505123"/>
      <w:r>
        <w:t>Os perfis térmicos foram obtidos com a utilização de um termopar que a cada 15 segundos era deslocado 1 cm no interior do forno, sendo a temperatura coletado instantes antes de mover o termopar</w:t>
      </w:r>
      <w:r w:rsidR="00255440" w:rsidRPr="007641DC">
        <w:t>.</w:t>
      </w:r>
      <w:bookmarkEnd w:id="64"/>
      <w:r>
        <w:t xml:space="preserve"> Para isso, o forno foi mantido ligado durante 1 hora, a fim de homogeneizar sua temperatura interna. </w:t>
      </w:r>
      <w:r w:rsidR="00C02779">
        <w:t>Na coleta de</w:t>
      </w:r>
      <w:r>
        <w:t xml:space="preserve"> dados</w:t>
      </w:r>
      <w:r w:rsidR="00286E05">
        <w:t xml:space="preserve"> o forno </w:t>
      </w:r>
      <w:r w:rsidR="00C02779">
        <w:t>ficou em</w:t>
      </w:r>
      <w:r w:rsidR="00286E05">
        <w:t xml:space="preserve"> 3 posições, perpendicular ao braço, com 45° de inclinação e no mesmo plano que o braço</w:t>
      </w:r>
      <w:r w:rsidR="00C02779">
        <w:t>, e com duas temperaturas de entrada (</w:t>
      </w:r>
      <w:proofErr w:type="spellStart"/>
      <w:r w:rsidR="00C02779">
        <w:t>Tset</w:t>
      </w:r>
      <w:proofErr w:type="spellEnd"/>
      <w:r w:rsidR="00C02779">
        <w:t xml:space="preserve">), 200 °C e 300° C. Os dados obtidos estão apresentados nas Tabelas </w:t>
      </w:r>
      <w:r w:rsidR="00D0069E">
        <w:t xml:space="preserve">A.1 até </w:t>
      </w:r>
      <w:r w:rsidR="00286E05">
        <w:t xml:space="preserve"> </w:t>
      </w:r>
      <w:r w:rsidR="00ED53DD">
        <w:t>A.6.</w:t>
      </w:r>
      <w:bookmarkStart w:id="65" w:name="_GoBack"/>
      <w:bookmarkEnd w:id="65"/>
      <w:r>
        <w:t xml:space="preserve"> </w:t>
      </w:r>
    </w:p>
    <w:p w:rsidR="00C02779" w:rsidRDefault="00C02779" w:rsidP="00C02779">
      <w:pPr>
        <w:pStyle w:val="TABELA1"/>
        <w:spacing w:line="360" w:lineRule="auto"/>
        <w:jc w:val="center"/>
      </w:pPr>
      <w:bookmarkStart w:id="66" w:name="_Toc516752283"/>
      <w:r>
        <w:t xml:space="preserve">Tabela A.1 – Forno no mesmo plano do braço com </w:t>
      </w:r>
      <w:proofErr w:type="spellStart"/>
      <w:r>
        <w:t>Tset</w:t>
      </w:r>
      <w:proofErr w:type="spellEnd"/>
      <w:r>
        <w:t xml:space="preserve"> de 200 °C</w:t>
      </w:r>
      <w:r w:rsidR="00276B30">
        <w:t>.</w:t>
      </w:r>
      <w:bookmarkEnd w:id="66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393"/>
      </w:tblGrid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 xml:space="preserve">L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(cm)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1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2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3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proofErr w:type="spellStart"/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média</w:t>
            </w:r>
            <w:proofErr w:type="spellEnd"/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 xml:space="preserve">(°C) 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227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225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220,67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249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245,33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255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265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260,33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271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276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271,67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287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283,00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296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291,33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301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295,67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301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296,00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297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292,00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272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289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283,33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273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275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269,33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254,00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228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243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236,67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223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216,00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181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191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195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189,00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133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156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146,00</w:t>
            </w:r>
          </w:p>
        </w:tc>
      </w:tr>
      <w:tr w:rsidR="00C02779" w:rsidRPr="00C02779" w:rsidTr="00C02779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127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126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122,00</w:t>
            </w:r>
          </w:p>
        </w:tc>
      </w:tr>
    </w:tbl>
    <w:p w:rsidR="00276B30" w:rsidRDefault="00276B30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B52BCA" w:rsidRDefault="00B52BCA" w:rsidP="00276B30">
      <w:pPr>
        <w:pStyle w:val="TABELA1"/>
        <w:jc w:val="center"/>
      </w:pPr>
    </w:p>
    <w:p w:rsidR="00C02779" w:rsidRDefault="00C02779" w:rsidP="00276B30">
      <w:pPr>
        <w:pStyle w:val="TABELA1"/>
        <w:spacing w:line="360" w:lineRule="auto"/>
        <w:jc w:val="center"/>
      </w:pPr>
      <w:bookmarkStart w:id="67" w:name="_Toc516752284"/>
      <w:r>
        <w:lastRenderedPageBreak/>
        <w:t xml:space="preserve">Tabela A.2 – Forno no mesmo plano do braço com </w:t>
      </w:r>
      <w:proofErr w:type="spellStart"/>
      <w:r>
        <w:t>Tset</w:t>
      </w:r>
      <w:proofErr w:type="spellEnd"/>
      <w:r>
        <w:t xml:space="preserve"> de 300 °C</w:t>
      </w:r>
      <w:r w:rsidR="00276B30">
        <w:t>.</w:t>
      </w:r>
      <w:bookmarkEnd w:id="67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272"/>
      </w:tblGrid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 xml:space="preserve"> L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(cm)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1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2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3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C02779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proofErr w:type="spellStart"/>
            <w:r w:rsidRPr="00C02779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C02779">
              <w:rPr>
                <w:rFonts w:ascii="Arial" w:hAnsi="Arial" w:cs="Arial"/>
                <w:color w:val="000000"/>
                <w:vertAlign w:val="subscript"/>
                <w:lang w:eastAsia="pt-BR"/>
              </w:rPr>
              <w:t>média</w:t>
            </w:r>
            <w:proofErr w:type="spellEnd"/>
            <w:r w:rsidRPr="00C02779">
              <w:rPr>
                <w:rFonts w:ascii="Arial" w:hAnsi="Arial" w:cs="Arial"/>
                <w:color w:val="000000"/>
                <w:lang w:eastAsia="pt-BR"/>
              </w:rPr>
              <w:t xml:space="preserve"> (°C) 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325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317,00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346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337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343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342,00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360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365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364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363,00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379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387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380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382,00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396,33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408,33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419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411,33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419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409,33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411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399,67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375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397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386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386,00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379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370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365,67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355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346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333,00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252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328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303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294,33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184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295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264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247,67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252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190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200,00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140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195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185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173,33</w:t>
            </w:r>
          </w:p>
        </w:tc>
      </w:tr>
      <w:tr w:rsidR="00C02779" w:rsidRPr="00C02779" w:rsidTr="00C02779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167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165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779" w:rsidRPr="00C02779" w:rsidRDefault="00C02779" w:rsidP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C02779">
              <w:rPr>
                <w:rFonts w:ascii="Arial" w:hAnsi="Arial" w:cs="Arial"/>
                <w:color w:val="000000"/>
                <w:lang w:eastAsia="pt-BR"/>
              </w:rPr>
              <w:t>152,33</w:t>
            </w:r>
          </w:p>
        </w:tc>
      </w:tr>
    </w:tbl>
    <w:p w:rsidR="00276B30" w:rsidRDefault="00276B30" w:rsidP="00C02779">
      <w:pPr>
        <w:pStyle w:val="Legenda"/>
        <w:keepNext/>
      </w:pPr>
    </w:p>
    <w:p w:rsidR="00C02779" w:rsidRDefault="00C02779" w:rsidP="00276B30">
      <w:pPr>
        <w:pStyle w:val="TABELA1"/>
        <w:spacing w:line="360" w:lineRule="auto"/>
        <w:jc w:val="center"/>
      </w:pPr>
      <w:bookmarkStart w:id="68" w:name="_Toc516752285"/>
      <w:r>
        <w:t xml:space="preserve">Tabela </w:t>
      </w:r>
      <w:r w:rsidR="00276B30">
        <w:t>A.3</w:t>
      </w:r>
      <w:r>
        <w:t xml:space="preserve"> –</w:t>
      </w:r>
      <w:r w:rsidR="00276B30">
        <w:t xml:space="preserve"> Forno com inclinação de</w:t>
      </w:r>
      <w:r>
        <w:t xml:space="preserve"> 45°</w:t>
      </w:r>
      <w:r w:rsidR="00276B30">
        <w:t xml:space="preserve"> e </w:t>
      </w:r>
      <w:proofErr w:type="spellStart"/>
      <w:r w:rsidR="00276B30">
        <w:t>Tset</w:t>
      </w:r>
      <w:proofErr w:type="spellEnd"/>
      <w:r w:rsidR="00276B30">
        <w:t xml:space="preserve"> de</w:t>
      </w:r>
      <w:r>
        <w:t xml:space="preserve"> 200°C</w:t>
      </w:r>
      <w:r w:rsidR="00276B30">
        <w:t>.</w:t>
      </w:r>
      <w:bookmarkEnd w:id="68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393"/>
      </w:tblGrid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C02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bookmarkStart w:id="69" w:name="_Toc230755861"/>
            <w:bookmarkStart w:id="70" w:name="_Toc242508209"/>
            <w:bookmarkStart w:id="71" w:name="_Toc245264269"/>
            <w:bookmarkStart w:id="72" w:name="_Toc304196235"/>
            <w:bookmarkStart w:id="73" w:name="_Toc310505124"/>
            <w:bookmarkStart w:id="74" w:name="_Toc310505210"/>
            <w:bookmarkStart w:id="75" w:name="_Toc418149719"/>
            <w:bookmarkStart w:id="76" w:name="_Toc503276206"/>
            <w:r>
              <w:rPr>
                <w:rFonts w:ascii="Arial" w:hAnsi="Arial" w:cs="Arial"/>
                <w:color w:val="000000"/>
                <w:lang w:eastAsia="pt-BR"/>
              </w:rPr>
              <w:t xml:space="preserve">L </w:t>
            </w:r>
            <w:r w:rsidR="00157B2D" w:rsidRPr="00157B2D">
              <w:rPr>
                <w:rFonts w:ascii="Arial" w:hAnsi="Arial" w:cs="Arial"/>
                <w:color w:val="000000"/>
                <w:lang w:eastAsia="pt-BR"/>
              </w:rPr>
              <w:t>(cm)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157B2D">
              <w:rPr>
                <w:rFonts w:ascii="Arial" w:hAnsi="Arial" w:cs="Arial"/>
                <w:color w:val="000000"/>
                <w:vertAlign w:val="subscript"/>
                <w:lang w:eastAsia="pt-BR"/>
              </w:rPr>
              <w:t>1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157B2D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157B2D">
              <w:rPr>
                <w:rFonts w:ascii="Arial" w:hAnsi="Arial" w:cs="Arial"/>
                <w:color w:val="000000"/>
                <w:vertAlign w:val="subscript"/>
                <w:lang w:eastAsia="pt-BR"/>
              </w:rPr>
              <w:t>2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157B2D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157B2D">
              <w:rPr>
                <w:rFonts w:ascii="Arial" w:hAnsi="Arial" w:cs="Arial"/>
                <w:color w:val="000000"/>
                <w:vertAlign w:val="subscript"/>
                <w:lang w:eastAsia="pt-BR"/>
              </w:rPr>
              <w:t>3</w:t>
            </w:r>
            <w:r w:rsid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157B2D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proofErr w:type="spellStart"/>
            <w:r w:rsidRPr="00157B2D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157B2D">
              <w:rPr>
                <w:rFonts w:ascii="Arial" w:hAnsi="Arial" w:cs="Arial"/>
                <w:color w:val="000000"/>
                <w:vertAlign w:val="subscript"/>
                <w:lang w:eastAsia="pt-BR"/>
              </w:rPr>
              <w:t>média</w:t>
            </w:r>
            <w:proofErr w:type="spellEnd"/>
            <w:r w:rsidRPr="00157B2D">
              <w:rPr>
                <w:rFonts w:ascii="Arial" w:hAnsi="Arial" w:cs="Arial"/>
                <w:color w:val="000000"/>
                <w:lang w:eastAsia="pt-BR"/>
              </w:rPr>
              <w:t xml:space="preserve"> (°C) 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222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230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224,00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246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243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244,67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263,67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284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281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275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280,00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291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295,00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302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304,67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307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309,33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308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309,33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304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304,00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294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292,67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277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280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278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278,33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260,67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237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240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240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239,00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209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205,33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163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170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171,67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135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126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137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132,67</w:t>
            </w:r>
          </w:p>
        </w:tc>
      </w:tr>
      <w:tr w:rsidR="00157B2D" w:rsidRPr="00157B2D" w:rsidTr="00276B30">
        <w:trPr>
          <w:trHeight w:val="290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130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132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7B2D" w:rsidRPr="00157B2D" w:rsidRDefault="00157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157B2D">
              <w:rPr>
                <w:rFonts w:ascii="Arial" w:hAnsi="Arial" w:cs="Arial"/>
                <w:color w:val="000000"/>
                <w:lang w:eastAsia="pt-BR"/>
              </w:rPr>
              <w:t>126,00</w:t>
            </w:r>
          </w:p>
        </w:tc>
      </w:tr>
    </w:tbl>
    <w:p w:rsidR="00157B2D" w:rsidRDefault="00157B2D" w:rsidP="009E43FC">
      <w:pPr>
        <w:pStyle w:val="PARAGRAFO"/>
        <w:rPr>
          <w:b/>
        </w:rPr>
      </w:pPr>
    </w:p>
    <w:p w:rsidR="00276B30" w:rsidRDefault="00276B30" w:rsidP="00276B30">
      <w:pPr>
        <w:pStyle w:val="TABELA1"/>
        <w:spacing w:line="360" w:lineRule="auto"/>
        <w:jc w:val="center"/>
      </w:pPr>
      <w:bookmarkStart w:id="77" w:name="_Toc516752286"/>
      <w:r>
        <w:lastRenderedPageBreak/>
        <w:t xml:space="preserve">Tabela A.4 – Forno com inclinação de 45° e </w:t>
      </w:r>
      <w:proofErr w:type="spellStart"/>
      <w:r>
        <w:t>Tset</w:t>
      </w:r>
      <w:proofErr w:type="spellEnd"/>
      <w:r>
        <w:t xml:space="preserve"> de 300 °C.</w:t>
      </w:r>
      <w:bookmarkEnd w:id="77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272"/>
      </w:tblGrid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 xml:space="preserve">L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(cm)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1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2</w:t>
            </w:r>
            <w:r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3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proofErr w:type="spellStart"/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média</w:t>
            </w:r>
            <w:proofErr w:type="spellEnd"/>
            <w:r w:rsidRPr="00276B30">
              <w:rPr>
                <w:rFonts w:ascii="Arial" w:hAnsi="Arial" w:cs="Arial"/>
                <w:color w:val="000000"/>
                <w:lang w:eastAsia="pt-BR"/>
              </w:rPr>
              <w:t xml:space="preserve"> (°C) 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327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321,33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343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348,33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373,33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393,00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410,00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421,67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425,00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422,67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414,00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393,33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330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385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364,33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332,33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294,33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230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252,33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215,00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179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180,67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158,67</w:t>
            </w:r>
          </w:p>
        </w:tc>
      </w:tr>
    </w:tbl>
    <w:p w:rsidR="00276B30" w:rsidRDefault="00276B30" w:rsidP="009E43FC">
      <w:pPr>
        <w:pStyle w:val="PARAGRAFO"/>
        <w:rPr>
          <w:b/>
        </w:rPr>
      </w:pPr>
    </w:p>
    <w:p w:rsidR="00276B30" w:rsidRDefault="00276B30" w:rsidP="00276B30">
      <w:pPr>
        <w:pStyle w:val="TABELA1"/>
        <w:spacing w:line="360" w:lineRule="auto"/>
        <w:jc w:val="center"/>
      </w:pPr>
      <w:bookmarkStart w:id="78" w:name="_Toc516752287"/>
      <w:r>
        <w:t xml:space="preserve">Tabela A.5 – Forno perpendicular ao braço com </w:t>
      </w:r>
      <w:proofErr w:type="spellStart"/>
      <w:r>
        <w:t>Tset</w:t>
      </w:r>
      <w:proofErr w:type="spellEnd"/>
      <w:r>
        <w:t xml:space="preserve"> de 200 °C.</w:t>
      </w:r>
      <w:bookmarkEnd w:id="78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272"/>
      </w:tblGrid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 xml:space="preserve">L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(cm)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1</w:t>
            </w:r>
            <w:r w:rsidR="00D0069E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2</w:t>
            </w:r>
            <w:r w:rsidR="00D0069E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3</w:t>
            </w:r>
            <w:r w:rsidR="00D0069E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proofErr w:type="spellStart"/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média</w:t>
            </w:r>
            <w:proofErr w:type="spellEnd"/>
            <w:r w:rsidRPr="00276B30">
              <w:rPr>
                <w:rFonts w:ascii="Arial" w:hAnsi="Arial" w:cs="Arial"/>
                <w:color w:val="000000"/>
                <w:lang w:eastAsia="pt-BR"/>
              </w:rPr>
              <w:t xml:space="preserve"> (°C) 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235,33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253,67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268,33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289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287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281,00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292,00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301,00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304,67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305,33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301,67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285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289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291,67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287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278,67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261,67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245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244,00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206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222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217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215,00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182,67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174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135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144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151,00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123,00</w:t>
            </w:r>
          </w:p>
        </w:tc>
      </w:tr>
    </w:tbl>
    <w:p w:rsidR="00D0069E" w:rsidRDefault="00D0069E" w:rsidP="00D0069E">
      <w:pPr>
        <w:pStyle w:val="TABELA1"/>
        <w:spacing w:line="360" w:lineRule="auto"/>
        <w:jc w:val="center"/>
      </w:pPr>
      <w:bookmarkStart w:id="79" w:name="_Toc516752288"/>
      <w:r>
        <w:lastRenderedPageBreak/>
        <w:t xml:space="preserve">Tabela A.6 – Forno perpendicular a braço com </w:t>
      </w:r>
      <w:proofErr w:type="spellStart"/>
      <w:r>
        <w:t>Tset</w:t>
      </w:r>
      <w:proofErr w:type="spellEnd"/>
      <w:r>
        <w:t xml:space="preserve"> de 300 °C.</w:t>
      </w:r>
      <w:bookmarkEnd w:id="79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32"/>
        <w:gridCol w:w="1032"/>
        <w:gridCol w:w="1032"/>
        <w:gridCol w:w="1272"/>
      </w:tblGrid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>
              <w:rPr>
                <w:rFonts w:ascii="Arial" w:hAnsi="Arial" w:cs="Arial"/>
                <w:color w:val="000000"/>
                <w:lang w:eastAsia="pt-BR"/>
              </w:rPr>
              <w:t xml:space="preserve"> L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(cm)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1</w:t>
            </w:r>
            <w:r w:rsidR="00D0069E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D0069E">
              <w:rPr>
                <w:rFonts w:ascii="Arial" w:hAnsi="Arial" w:cs="Arial"/>
                <w:color w:val="000000"/>
                <w:vertAlign w:val="subscript"/>
                <w:lang w:eastAsia="pt-BR"/>
              </w:rPr>
              <w:t>2</w:t>
            </w:r>
            <w:r w:rsidR="00D0069E">
              <w:rPr>
                <w:rFonts w:ascii="Arial" w:hAnsi="Arial" w:cs="Arial"/>
                <w:color w:val="000000"/>
                <w:vertAlign w:val="subscript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D0069E">
              <w:rPr>
                <w:rFonts w:ascii="Arial" w:hAnsi="Arial" w:cs="Arial"/>
                <w:color w:val="000000"/>
                <w:vertAlign w:val="subscript"/>
                <w:lang w:eastAsia="pt-BR"/>
              </w:rPr>
              <w:t>3</w:t>
            </w:r>
            <w:r w:rsidR="00D0069E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r w:rsidRPr="00276B30">
              <w:rPr>
                <w:rFonts w:ascii="Arial" w:hAnsi="Arial" w:cs="Arial"/>
                <w:color w:val="000000"/>
                <w:lang w:eastAsia="pt-BR"/>
              </w:rPr>
              <w:t>(°C)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proofErr w:type="spellStart"/>
            <w:r w:rsidRPr="00276B30">
              <w:rPr>
                <w:rFonts w:ascii="Arial" w:hAnsi="Arial" w:cs="Arial"/>
                <w:color w:val="000000"/>
                <w:lang w:eastAsia="pt-BR"/>
              </w:rPr>
              <w:t>T</w:t>
            </w:r>
            <w:r w:rsidRPr="00276B30">
              <w:rPr>
                <w:rFonts w:ascii="Arial" w:hAnsi="Arial" w:cs="Arial"/>
                <w:color w:val="000000"/>
                <w:vertAlign w:val="subscript"/>
                <w:lang w:eastAsia="pt-BR"/>
              </w:rPr>
              <w:t>média</w:t>
            </w:r>
            <w:proofErr w:type="spellEnd"/>
            <w:r w:rsidRPr="00276B30">
              <w:rPr>
                <w:rFonts w:ascii="Arial" w:hAnsi="Arial" w:cs="Arial"/>
                <w:color w:val="000000"/>
                <w:lang w:eastAsia="pt-BR"/>
              </w:rPr>
              <w:t xml:space="preserve"> (°C) 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326,00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355,67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375,33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394,67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409,67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419,67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431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424,33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431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423,67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422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415,67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396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401,33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372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389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380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380,33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344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363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355,00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335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321,33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202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278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305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261,67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266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215,00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140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211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175,67</w:t>
            </w:r>
          </w:p>
        </w:tc>
      </w:tr>
      <w:tr w:rsidR="00276B30" w:rsidRPr="00276B30" w:rsidTr="00276B30">
        <w:trPr>
          <w:trHeight w:val="305"/>
          <w:jc w:val="center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160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176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B30" w:rsidRPr="00276B30" w:rsidRDefault="00276B30" w:rsidP="0027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BR"/>
              </w:rPr>
            </w:pPr>
            <w:r w:rsidRPr="00276B30">
              <w:rPr>
                <w:rFonts w:ascii="Arial" w:hAnsi="Arial" w:cs="Arial"/>
                <w:color w:val="000000"/>
                <w:lang w:eastAsia="pt-BR"/>
              </w:rPr>
              <w:t>152,00</w:t>
            </w:r>
          </w:p>
        </w:tc>
      </w:tr>
    </w:tbl>
    <w:p w:rsidR="00276B30" w:rsidRDefault="00276B30" w:rsidP="009E43FC">
      <w:pPr>
        <w:pStyle w:val="PARAGRAFO"/>
        <w:rPr>
          <w:b/>
        </w:rPr>
      </w:pPr>
    </w:p>
    <w:bookmarkEnd w:id="69"/>
    <w:bookmarkEnd w:id="70"/>
    <w:bookmarkEnd w:id="71"/>
    <w:bookmarkEnd w:id="72"/>
    <w:bookmarkEnd w:id="73"/>
    <w:bookmarkEnd w:id="74"/>
    <w:bookmarkEnd w:id="75"/>
    <w:bookmarkEnd w:id="76"/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255440">
      <w:pPr>
        <w:spacing w:after="120" w:line="360" w:lineRule="auto"/>
        <w:ind w:left="1418" w:hanging="1418"/>
        <w:rPr>
          <w:rFonts w:ascii="Arial" w:hAnsi="Arial" w:cs="Arial"/>
        </w:rPr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523CA1" w:rsidRDefault="00523CA1" w:rsidP="00842DC1">
      <w:pPr>
        <w:pStyle w:val="PARAGRAFO"/>
      </w:pPr>
    </w:p>
    <w:p w:rsidR="00255440" w:rsidRDefault="00342DB5" w:rsidP="00B85575">
      <w:pPr>
        <w:pStyle w:val="APNDICE"/>
        <w:spacing w:line="480" w:lineRule="auto"/>
      </w:pPr>
      <w:bookmarkStart w:id="80" w:name="_Toc230755864"/>
      <w:bookmarkStart w:id="81" w:name="_Toc242508217"/>
      <w:bookmarkStart w:id="82" w:name="_Toc245264272"/>
      <w:bookmarkStart w:id="83" w:name="_Toc304196238"/>
      <w:bookmarkStart w:id="84" w:name="_Toc310505137"/>
      <w:bookmarkStart w:id="85" w:name="_Toc310505213"/>
      <w:bookmarkStart w:id="86" w:name="_Toc503276209"/>
      <w:bookmarkStart w:id="87" w:name="_Toc503276465"/>
      <w:bookmarkStart w:id="88" w:name="_Toc503422494"/>
      <w:bookmarkStart w:id="89" w:name="_Toc516752266"/>
      <w:r w:rsidRPr="007D122E">
        <w:lastRenderedPageBreak/>
        <w:t xml:space="preserve">APÊNDICE B </w:t>
      </w:r>
      <w:r w:rsidR="00C041A7">
        <w:t>–</w:t>
      </w:r>
      <w:r w:rsidRPr="007D122E">
        <w:t xml:space="preserve"> 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="00C041A7">
        <w:t>FATOR DE CONVERSÃO DA ROTAÇÃO PARA ACELERAÇÃO</w:t>
      </w:r>
      <w:bookmarkEnd w:id="89"/>
    </w:p>
    <w:p w:rsidR="00D0069E" w:rsidRPr="00D0069E" w:rsidRDefault="00D0069E" w:rsidP="00D0069E">
      <w:pPr>
        <w:jc w:val="both"/>
        <w:rPr>
          <w:rFonts w:ascii="Arial" w:hAnsi="Arial" w:cs="Arial"/>
        </w:rPr>
      </w:pPr>
      <w:r w:rsidRPr="00D0069E">
        <w:rPr>
          <w:rFonts w:ascii="Arial" w:hAnsi="Arial" w:cs="Arial"/>
        </w:rPr>
        <w:t>Para determinação do fator de conversão da rotação (RPM) para aceleração (g) admite-se que: o referencial adotado</w:t>
      </w:r>
      <w:r>
        <w:rPr>
          <w:rFonts w:ascii="Arial" w:hAnsi="Arial" w:cs="Arial"/>
        </w:rPr>
        <w:t xml:space="preserve"> é o forno</w:t>
      </w:r>
      <w:r w:rsidRPr="00D0069E">
        <w:rPr>
          <w:rFonts w:ascii="Arial" w:hAnsi="Arial" w:cs="Arial"/>
        </w:rPr>
        <w:t xml:space="preserve">; o forno é </w:t>
      </w:r>
      <w:r>
        <w:rPr>
          <w:rFonts w:ascii="Arial" w:hAnsi="Arial" w:cs="Arial"/>
        </w:rPr>
        <w:t xml:space="preserve">um </w:t>
      </w:r>
      <w:r w:rsidRPr="00D0069E">
        <w:rPr>
          <w:rFonts w:ascii="Arial" w:hAnsi="Arial" w:cs="Arial"/>
        </w:rPr>
        <w:t xml:space="preserve">ponto de massa </w:t>
      </w:r>
      <w:r w:rsidRPr="00D0069E">
        <w:rPr>
          <w:rFonts w:ascii="Arial" w:hAnsi="Arial" w:cs="Arial"/>
          <w:i/>
        </w:rPr>
        <w:t>m</w:t>
      </w:r>
      <w:r w:rsidRPr="00D0069E">
        <w:rPr>
          <w:rFonts w:ascii="Arial" w:hAnsi="Arial" w:cs="Arial"/>
        </w:rPr>
        <w:t xml:space="preserve"> localizado no em seu centro de gravidade (cg); a massa da amostra é desprezível; e todas as forças do sistema atuam no centro de gravidade do forno.</w:t>
      </w:r>
      <w:r>
        <w:rPr>
          <w:rFonts w:ascii="Arial" w:hAnsi="Arial" w:cs="Arial"/>
        </w:rPr>
        <w:t xml:space="preserve"> Então as forças atuantes no forno estão representadas na Figura B.1.</w:t>
      </w:r>
    </w:p>
    <w:p w:rsidR="00CC0C23" w:rsidRDefault="00CC0C23" w:rsidP="00CC0C23">
      <w:pPr>
        <w:pStyle w:val="FIGURA1"/>
        <w:jc w:val="center"/>
      </w:pPr>
      <w:bookmarkStart w:id="90" w:name="_Toc532998750"/>
      <w:r>
        <w:t>Figura B.1 – Diagramas de forças do sistema.</w:t>
      </w:r>
      <w:bookmarkEnd w:id="90"/>
    </w:p>
    <w:p w:rsidR="00D0069E" w:rsidRPr="00D0069E" w:rsidRDefault="00D0069E" w:rsidP="00CC0C23">
      <w:pPr>
        <w:jc w:val="center"/>
        <w:rPr>
          <w:rFonts w:ascii="Arial" w:hAnsi="Arial" w:cs="Arial"/>
        </w:rPr>
      </w:pPr>
      <w:r w:rsidRPr="00D0069E">
        <w:rPr>
          <w:rFonts w:ascii="Arial" w:hAnsi="Arial" w:cs="Arial"/>
          <w:noProof/>
        </w:rPr>
        <w:drawing>
          <wp:inline distT="0" distB="0" distL="0" distR="0">
            <wp:extent cx="1943100" cy="250507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8" r="2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9E" w:rsidRPr="00D0069E" w:rsidRDefault="00CC0C23" w:rsidP="00D006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Onde:</w:t>
      </w:r>
      <w:r w:rsidR="00D0069E" w:rsidRPr="00D0069E">
        <w:rPr>
          <w:rFonts w:ascii="Arial" w:hAnsi="Arial" w:cs="Arial"/>
        </w:rPr>
        <w:t xml:space="preserve"> </w:t>
      </w:r>
      <w:r w:rsidR="00D0069E" w:rsidRPr="00D0069E">
        <w:rPr>
          <w:rFonts w:ascii="Arial" w:hAnsi="Arial" w:cs="Arial"/>
          <w:position w:val="-4"/>
        </w:rPr>
        <w:object w:dxaOrig="2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3.5pt" o:ole="">
            <v:imagedata r:id="rId38" o:title=""/>
          </v:shape>
          <o:OLEObject Type="Embed" ProgID="Equation.3" ShapeID="_x0000_i1025" DrawAspect="Content" ObjectID="_1615634058" r:id="rId39"/>
        </w:object>
      </w:r>
      <w:r w:rsidR="00D0069E" w:rsidRPr="00D0069E">
        <w:rPr>
          <w:rFonts w:ascii="Arial" w:hAnsi="Arial" w:cs="Arial"/>
        </w:rPr>
        <w:t xml:space="preserve"> é o peso; </w:t>
      </w:r>
      <w:r w:rsidR="00D0069E" w:rsidRPr="00D0069E">
        <w:rPr>
          <w:rFonts w:ascii="Arial" w:hAnsi="Arial" w:cs="Arial"/>
          <w:position w:val="-4"/>
        </w:rPr>
        <w:object w:dxaOrig="240" w:dyaOrig="340">
          <v:shape id="_x0000_i1026" type="#_x0000_t75" style="width:9pt;height:13.5pt" o:ole="">
            <v:imagedata r:id="rId40" o:title=""/>
          </v:shape>
          <o:OLEObject Type="Embed" ProgID="Equation.3" ShapeID="_x0000_i1026" DrawAspect="Content" ObjectID="_1615634059" r:id="rId41"/>
        </w:object>
      </w:r>
      <w:r w:rsidR="00D0069E" w:rsidRPr="00D0069E">
        <w:rPr>
          <w:rFonts w:ascii="Arial" w:hAnsi="Arial" w:cs="Arial"/>
        </w:rPr>
        <w:t xml:space="preserve"> é a tração; </w:t>
      </w:r>
      <w:r w:rsidR="00D0069E" w:rsidRPr="00D0069E">
        <w:rPr>
          <w:rFonts w:ascii="Arial" w:hAnsi="Arial" w:cs="Arial"/>
          <w:position w:val="-16"/>
        </w:rPr>
        <w:object w:dxaOrig="320" w:dyaOrig="460">
          <v:shape id="_x0000_i1027" type="#_x0000_t75" style="width:12pt;height:18pt" o:ole="">
            <v:imagedata r:id="rId42" o:title=""/>
          </v:shape>
          <o:OLEObject Type="Embed" ProgID="Equation.3" ShapeID="_x0000_i1027" DrawAspect="Content" ObjectID="_1615634060" r:id="rId43"/>
        </w:object>
      </w:r>
      <w:r w:rsidR="00D0069E" w:rsidRPr="00D0069E">
        <w:rPr>
          <w:rFonts w:ascii="Arial" w:hAnsi="Arial" w:cs="Arial"/>
        </w:rPr>
        <w:t xml:space="preserve"> é a componente de </w:t>
      </w:r>
      <w:r w:rsidR="00D0069E" w:rsidRPr="00D0069E">
        <w:rPr>
          <w:rFonts w:ascii="Arial" w:hAnsi="Arial" w:cs="Arial"/>
          <w:position w:val="-4"/>
        </w:rPr>
        <w:object w:dxaOrig="240" w:dyaOrig="340">
          <v:shape id="_x0000_i1028" type="#_x0000_t75" style="width:9pt;height:13.5pt" o:ole="">
            <v:imagedata r:id="rId44" o:title=""/>
          </v:shape>
          <o:OLEObject Type="Embed" ProgID="Equation.3" ShapeID="_x0000_i1028" DrawAspect="Content" ObjectID="_1615634061" r:id="rId45"/>
        </w:object>
      </w:r>
      <w:r w:rsidR="00D0069E" w:rsidRPr="00D0069E">
        <w:rPr>
          <w:rFonts w:ascii="Arial" w:hAnsi="Arial" w:cs="Arial"/>
        </w:rPr>
        <w:t xml:space="preserve"> no eixo y do plano cartesiano; </w:t>
      </w:r>
      <w:r w:rsidR="00D0069E" w:rsidRPr="00D0069E">
        <w:rPr>
          <w:rFonts w:ascii="Arial" w:hAnsi="Arial" w:cs="Arial"/>
          <w:position w:val="-12"/>
        </w:rPr>
        <w:object w:dxaOrig="300" w:dyaOrig="420">
          <v:shape id="_x0000_i1029" type="#_x0000_t75" style="width:11.25pt;height:16.5pt" o:ole="">
            <v:imagedata r:id="rId46" o:title=""/>
          </v:shape>
          <o:OLEObject Type="Embed" ProgID="Equation.3" ShapeID="_x0000_i1029" DrawAspect="Content" ObjectID="_1615634062" r:id="rId47"/>
        </w:object>
      </w:r>
      <w:r w:rsidR="00D0069E" w:rsidRPr="00D0069E">
        <w:rPr>
          <w:rFonts w:ascii="Arial" w:hAnsi="Arial" w:cs="Arial"/>
        </w:rPr>
        <w:t xml:space="preserve"> é a componente de </w:t>
      </w:r>
      <w:r w:rsidR="00D0069E" w:rsidRPr="00D0069E">
        <w:rPr>
          <w:rFonts w:ascii="Arial" w:hAnsi="Arial" w:cs="Arial"/>
          <w:position w:val="-4"/>
        </w:rPr>
        <w:object w:dxaOrig="240" w:dyaOrig="340">
          <v:shape id="_x0000_i1030" type="#_x0000_t75" style="width:9pt;height:13.5pt" o:ole="">
            <v:imagedata r:id="rId44" o:title=""/>
          </v:shape>
          <o:OLEObject Type="Embed" ProgID="Equation.3" ShapeID="_x0000_i1030" DrawAspect="Content" ObjectID="_1615634063" r:id="rId48"/>
        </w:object>
      </w:r>
      <w:r w:rsidR="00D0069E" w:rsidRPr="00D0069E">
        <w:rPr>
          <w:rFonts w:ascii="Arial" w:hAnsi="Arial" w:cs="Arial"/>
        </w:rPr>
        <w:t xml:space="preserve"> no eixo x do plano cartesiano; e β é o ângulo de inclinação do forno em relação ao braço. </w:t>
      </w:r>
      <w:r>
        <w:rPr>
          <w:rFonts w:ascii="Arial" w:hAnsi="Arial" w:cs="Arial"/>
        </w:rPr>
        <w:t>Logo, o</w:t>
      </w:r>
      <w:r w:rsidR="00D0069E" w:rsidRPr="00D0069E">
        <w:rPr>
          <w:rFonts w:ascii="Arial" w:hAnsi="Arial" w:cs="Arial"/>
        </w:rPr>
        <w:t xml:space="preserve"> fator </w:t>
      </w:r>
      <w:r>
        <w:rPr>
          <w:rFonts w:ascii="Arial" w:hAnsi="Arial" w:cs="Arial"/>
        </w:rPr>
        <w:t>de conversão</w:t>
      </w:r>
      <w:r w:rsidR="00D0069E" w:rsidRPr="00D0069E">
        <w:rPr>
          <w:rFonts w:ascii="Arial" w:hAnsi="Arial" w:cs="Arial"/>
        </w:rPr>
        <w:t xml:space="preserve"> é </w:t>
      </w:r>
      <w:r>
        <w:rPr>
          <w:rFonts w:ascii="Arial" w:hAnsi="Arial" w:cs="Arial"/>
        </w:rPr>
        <w:t>expressado por</w:t>
      </w:r>
      <w:r w:rsidR="00D0069E" w:rsidRPr="00D0069E">
        <w:rPr>
          <w:rFonts w:ascii="Arial" w:hAnsi="Arial" w:cs="Arial"/>
        </w:rPr>
        <w:t>:</w:t>
      </w:r>
    </w:p>
    <w:p w:rsidR="00D0069E" w:rsidRPr="00D0069E" w:rsidRDefault="00D0069E" w:rsidP="00CC0C23">
      <w:pPr>
        <w:jc w:val="center"/>
        <w:rPr>
          <w:rFonts w:ascii="Arial" w:hAnsi="Arial" w:cs="Arial"/>
        </w:rPr>
      </w:pPr>
      <w:r w:rsidRPr="00D0069E">
        <w:rPr>
          <w:rFonts w:ascii="Arial" w:hAnsi="Arial" w:cs="Arial"/>
          <w:position w:val="-32"/>
        </w:rPr>
        <w:object w:dxaOrig="800" w:dyaOrig="760">
          <v:shape id="_x0000_i1031" type="#_x0000_t75" style="width:45.75pt;height:45pt" o:ole="">
            <v:imagedata r:id="rId49" o:title=""/>
          </v:shape>
          <o:OLEObject Type="Embed" ProgID="Equation.3" ShapeID="_x0000_i1031" DrawAspect="Content" ObjectID="_1615634064" r:id="rId50"/>
        </w:object>
      </w:r>
    </w:p>
    <w:p w:rsidR="00D0069E" w:rsidRPr="00D0069E" w:rsidRDefault="00D0069E" w:rsidP="00CC0C23">
      <w:pPr>
        <w:jc w:val="right"/>
        <w:rPr>
          <w:rFonts w:ascii="Arial" w:hAnsi="Arial" w:cs="Arial"/>
        </w:rPr>
      </w:pPr>
      <w:r w:rsidRPr="00D0069E">
        <w:rPr>
          <w:rFonts w:ascii="Arial" w:hAnsi="Arial" w:cs="Arial"/>
        </w:rPr>
        <w:t xml:space="preserve">Equação </w:t>
      </w:r>
      <w:r w:rsidR="00336644">
        <w:rPr>
          <w:rFonts w:ascii="Arial" w:hAnsi="Arial" w:cs="Arial"/>
        </w:rPr>
        <w:t>B.</w:t>
      </w:r>
      <w:r w:rsidRPr="00D0069E">
        <w:rPr>
          <w:rFonts w:ascii="Arial" w:hAnsi="Arial" w:cs="Arial"/>
        </w:rPr>
        <w:t>1</w:t>
      </w:r>
    </w:p>
    <w:p w:rsidR="00D0069E" w:rsidRPr="00D0069E" w:rsidRDefault="00D0069E" w:rsidP="00D0069E">
      <w:pPr>
        <w:jc w:val="both"/>
        <w:rPr>
          <w:rFonts w:ascii="Arial" w:hAnsi="Arial" w:cs="Arial"/>
        </w:rPr>
      </w:pPr>
    </w:p>
    <w:p w:rsidR="00523CA1" w:rsidRPr="00D0069E" w:rsidRDefault="00523CA1" w:rsidP="00D0069E">
      <w:pPr>
        <w:pStyle w:val="PARAGRAFO"/>
      </w:pPr>
    </w:p>
    <w:p w:rsidR="00D0069E" w:rsidRPr="00D0069E" w:rsidRDefault="00D0069E" w:rsidP="00D0069E">
      <w:pPr>
        <w:pStyle w:val="PARAGRAFO"/>
      </w:pPr>
    </w:p>
    <w:p w:rsidR="00D0069E" w:rsidRPr="00D0069E" w:rsidRDefault="00D0069E" w:rsidP="00D0069E">
      <w:pPr>
        <w:pStyle w:val="PARAGRAFO"/>
      </w:pPr>
    </w:p>
    <w:p w:rsidR="00255440" w:rsidRPr="00D0069E" w:rsidRDefault="00255440" w:rsidP="00D0069E">
      <w:pPr>
        <w:pStyle w:val="PARAGRAFO"/>
      </w:pPr>
    </w:p>
    <w:p w:rsidR="00255440" w:rsidRPr="00D0069E" w:rsidRDefault="00255440" w:rsidP="00D0069E">
      <w:pPr>
        <w:pStyle w:val="PARAGRAFO"/>
      </w:pPr>
    </w:p>
    <w:p w:rsidR="00255440" w:rsidRPr="00D0069E" w:rsidRDefault="00255440" w:rsidP="00D0069E">
      <w:pPr>
        <w:pStyle w:val="PARAGRAFO"/>
      </w:pPr>
    </w:p>
    <w:p w:rsidR="00255440" w:rsidRPr="00D0069E" w:rsidRDefault="00255440" w:rsidP="00D0069E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C791C" w:rsidRDefault="002C791C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255440" w:rsidRDefault="00255440" w:rsidP="00842DC1">
      <w:pPr>
        <w:pStyle w:val="PARAGRAFO"/>
      </w:pPr>
    </w:p>
    <w:p w:rsidR="009342B9" w:rsidRDefault="009342B9" w:rsidP="00255440">
      <w:pPr>
        <w:spacing w:after="120" w:line="360" w:lineRule="auto"/>
        <w:rPr>
          <w:rFonts w:ascii="Arial" w:hAnsi="Arial" w:cs="Arial"/>
        </w:rPr>
      </w:pPr>
    </w:p>
    <w:p w:rsidR="009342B9" w:rsidRDefault="009342B9" w:rsidP="00255440">
      <w:pPr>
        <w:spacing w:after="120" w:line="360" w:lineRule="auto"/>
        <w:rPr>
          <w:rFonts w:ascii="Arial" w:hAnsi="Arial" w:cs="Arial"/>
        </w:rPr>
      </w:pPr>
    </w:p>
    <w:p w:rsidR="009342B9" w:rsidRDefault="009342B9" w:rsidP="00255440">
      <w:pPr>
        <w:spacing w:after="120" w:line="360" w:lineRule="auto"/>
        <w:rPr>
          <w:rFonts w:ascii="Arial" w:hAnsi="Arial" w:cs="Arial"/>
        </w:rPr>
      </w:pPr>
    </w:p>
    <w:p w:rsidR="009342B9" w:rsidRDefault="009342B9">
      <w:pPr>
        <w:rPr>
          <w:rFonts w:ascii="Arial" w:hAnsi="Arial" w:cs="Arial"/>
        </w:rPr>
        <w:sectPr w:rsidR="009342B9" w:rsidSect="001F7819">
          <w:footerReference w:type="default" r:id="rId51"/>
          <w:pgSz w:w="11906" w:h="16838"/>
          <w:pgMar w:top="1985" w:right="1701" w:bottom="1985" w:left="1701" w:header="708" w:footer="708" w:gutter="0"/>
          <w:cols w:space="708"/>
          <w:docGrid w:linePitch="360"/>
        </w:sectPr>
      </w:pPr>
    </w:p>
    <w:p w:rsidR="00255440" w:rsidRDefault="00255440" w:rsidP="00422BE7">
      <w:pPr>
        <w:spacing w:after="240" w:line="360" w:lineRule="auto"/>
        <w:jc w:val="center"/>
        <w:rPr>
          <w:rFonts w:ascii="Arial" w:hAnsi="Arial" w:cs="Arial"/>
          <w:b/>
        </w:rPr>
      </w:pPr>
      <w:r w:rsidRPr="00CC0734">
        <w:rPr>
          <w:rFonts w:ascii="Arial" w:hAnsi="Arial" w:cs="Arial"/>
          <w:b/>
        </w:rPr>
        <w:lastRenderedPageBreak/>
        <w:t>PUBLICAÇÕES TÉCNICO-CIENTÍFICAS EDITADAS PELO INPE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68"/>
        <w:gridCol w:w="4068"/>
      </w:tblGrid>
      <w:tr w:rsidR="00255440" w:rsidRPr="00A6346F" w:rsidTr="00841978">
        <w:trPr>
          <w:trHeight w:val="292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>Teses e Dissertações (TDI)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jc w:val="both"/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>Manuais Técnicos (MAN)</w:t>
            </w:r>
          </w:p>
        </w:tc>
      </w:tr>
      <w:tr w:rsidR="00255440" w:rsidRPr="00A6346F" w:rsidTr="00841978">
        <w:trPr>
          <w:trHeight w:val="1342"/>
          <w:jc w:val="center"/>
        </w:trPr>
        <w:tc>
          <w:tcPr>
            <w:tcW w:w="4068" w:type="dxa"/>
          </w:tcPr>
          <w:p w:rsidR="00255440" w:rsidRPr="00A6346F" w:rsidRDefault="00255440" w:rsidP="008419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>Teses e Dissertações apresentadas nos Cursos de Pós-Graduação do INPE.</w:t>
            </w:r>
          </w:p>
        </w:tc>
        <w:tc>
          <w:tcPr>
            <w:tcW w:w="4068" w:type="dxa"/>
          </w:tcPr>
          <w:p w:rsidR="00255440" w:rsidRPr="00A6346F" w:rsidRDefault="00255440" w:rsidP="00523CA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>São publicações de caráter técnico que incluem normas, procedimentos, instruções e orientações.</w:t>
            </w:r>
          </w:p>
        </w:tc>
      </w:tr>
      <w:tr w:rsidR="00255440" w:rsidRPr="00A6346F" w:rsidTr="00841978">
        <w:trPr>
          <w:trHeight w:val="345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>Notas Técnico-Científicas (NTC)</w:t>
            </w:r>
          </w:p>
        </w:tc>
        <w:tc>
          <w:tcPr>
            <w:tcW w:w="4068" w:type="dxa"/>
            <w:shd w:val="clear" w:color="auto" w:fill="auto"/>
          </w:tcPr>
          <w:p w:rsidR="00255440" w:rsidRPr="00A6346F" w:rsidRDefault="00255440" w:rsidP="00841978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>Relatórios de Pesquisa (RPQ)</w:t>
            </w:r>
          </w:p>
        </w:tc>
      </w:tr>
      <w:tr w:rsidR="00255440" w:rsidRPr="00A6346F" w:rsidTr="00841978">
        <w:trPr>
          <w:trHeight w:val="607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 xml:space="preserve">Incluem resultados preliminares de pesquisa, descrição de equipamentos, descrição e ou documentação de programa de computador, descrição de sistemas e experimentos, apresenta-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ção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 de testes, dados, atlas, e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docu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mentação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 de projetos de engenharia. </w:t>
            </w:r>
          </w:p>
        </w:tc>
        <w:tc>
          <w:tcPr>
            <w:tcW w:w="4068" w:type="dxa"/>
            <w:shd w:val="clear" w:color="auto" w:fill="auto"/>
          </w:tcPr>
          <w:p w:rsidR="00255440" w:rsidRPr="00A6346F" w:rsidRDefault="00255440" w:rsidP="00523CA1">
            <w:pPr>
              <w:jc w:val="both"/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>Reportam resultados ou progressos de pesquisas tanto de natureza técnica quanto científica, cujo nível seja compatível com o de uma publicação em periódico nacional ou internacional.</w:t>
            </w:r>
          </w:p>
        </w:tc>
      </w:tr>
      <w:tr w:rsidR="00255440" w:rsidRPr="00A6346F" w:rsidTr="00841978">
        <w:trPr>
          <w:trHeight w:val="351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>Propostas e Relatórios de Projetos (PRP)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jc w:val="both"/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 xml:space="preserve">Publicações Didáticas (PUD) </w:t>
            </w:r>
          </w:p>
        </w:tc>
      </w:tr>
      <w:tr w:rsidR="00255440" w:rsidRPr="00A6346F" w:rsidTr="00841978">
        <w:trPr>
          <w:trHeight w:val="1628"/>
          <w:jc w:val="center"/>
        </w:trPr>
        <w:tc>
          <w:tcPr>
            <w:tcW w:w="4068" w:type="dxa"/>
          </w:tcPr>
          <w:p w:rsidR="00255440" w:rsidRPr="00A6346F" w:rsidRDefault="00255440" w:rsidP="008419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 xml:space="preserve">São propostas de projetos técnico-científicos e relatórios de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acompanha-mento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 de projetos, atividades e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convê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nios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 xml:space="preserve">Incluem apostilas, notas de aula e manuais didáticos.          </w:t>
            </w:r>
          </w:p>
        </w:tc>
      </w:tr>
      <w:tr w:rsidR="00255440" w:rsidRPr="00A6346F" w:rsidTr="00841978">
        <w:trPr>
          <w:trHeight w:val="454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 xml:space="preserve">Publicações Seriadas 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>Programas de Computador (PDC)</w:t>
            </w:r>
          </w:p>
        </w:tc>
      </w:tr>
      <w:tr w:rsidR="00255440" w:rsidRPr="00A6346F" w:rsidTr="00841978">
        <w:trPr>
          <w:trHeight w:val="1142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 xml:space="preserve">São os seriados técnico-científicos: boletins, periódicos, anuários e anais de eventos (simpósios e congressos). Constam destas publicações o Internacional Standard Serial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Number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 (ISSN), que é um código único e definitivo para identificação de títulos de seriados. 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>São a</w:t>
            </w:r>
            <w:r w:rsidR="00AC628F" w:rsidRPr="00A6346F">
              <w:rPr>
                <w:rFonts w:ascii="Arial" w:hAnsi="Arial" w:cs="Arial"/>
                <w:sz w:val="22"/>
                <w:szCs w:val="22"/>
              </w:rPr>
              <w:t>s</w:t>
            </w:r>
            <w:r w:rsidRPr="00A634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619A" w:rsidRPr="00A6346F">
              <w:rPr>
                <w:rFonts w:ascii="Arial" w:hAnsi="Arial" w:cs="Arial"/>
                <w:sz w:val="22"/>
                <w:szCs w:val="22"/>
              </w:rPr>
              <w:t>sequência</w:t>
            </w:r>
            <w:r w:rsidR="00AC628F" w:rsidRPr="00A6346F">
              <w:rPr>
                <w:rFonts w:ascii="Arial" w:hAnsi="Arial" w:cs="Arial"/>
                <w:sz w:val="22"/>
                <w:szCs w:val="22"/>
              </w:rPr>
              <w:t>s</w:t>
            </w:r>
            <w:r w:rsidRPr="00A6346F">
              <w:rPr>
                <w:rFonts w:ascii="Arial" w:hAnsi="Arial" w:cs="Arial"/>
                <w:sz w:val="22"/>
                <w:szCs w:val="22"/>
              </w:rPr>
              <w:t xml:space="preserve"> de instruções ou códigos, expressos em uma linguagem de programação compilada ou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inter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pretada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 xml:space="preserve">, a ser executada por um computador para alcançar um </w:t>
            </w:r>
            <w:proofErr w:type="spellStart"/>
            <w:r w:rsidRPr="00A6346F">
              <w:rPr>
                <w:rFonts w:ascii="Arial" w:hAnsi="Arial" w:cs="Arial"/>
                <w:sz w:val="22"/>
                <w:szCs w:val="22"/>
              </w:rPr>
              <w:t>determi</w:t>
            </w:r>
            <w:proofErr w:type="spellEnd"/>
            <w:r w:rsidRPr="00A6346F">
              <w:rPr>
                <w:rFonts w:ascii="Arial" w:hAnsi="Arial" w:cs="Arial"/>
                <w:sz w:val="22"/>
                <w:szCs w:val="22"/>
              </w:rPr>
              <w:t>- nado objetivo. São aceitos tanto programas fonte quanto executáveis.</w:t>
            </w:r>
          </w:p>
        </w:tc>
      </w:tr>
      <w:tr w:rsidR="00255440" w:rsidRPr="00A6346F" w:rsidTr="00841978">
        <w:trPr>
          <w:trHeight w:val="363"/>
          <w:jc w:val="center"/>
        </w:trPr>
        <w:tc>
          <w:tcPr>
            <w:tcW w:w="4068" w:type="dxa"/>
          </w:tcPr>
          <w:p w:rsidR="00255440" w:rsidRPr="00A6346F" w:rsidRDefault="00255440" w:rsidP="00523CA1">
            <w:pPr>
              <w:rPr>
                <w:rFonts w:ascii="Arial" w:hAnsi="Arial" w:cs="Arial"/>
              </w:rPr>
            </w:pPr>
            <w:r w:rsidRPr="00A6346F">
              <w:rPr>
                <w:rFonts w:ascii="Arial" w:hAnsi="Arial" w:cs="Arial"/>
              </w:rPr>
              <w:t xml:space="preserve">Pré-publicações (PRE) 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rPr>
                <w:rFonts w:ascii="Arial" w:hAnsi="Arial" w:cs="Arial"/>
              </w:rPr>
            </w:pPr>
          </w:p>
        </w:tc>
      </w:tr>
      <w:tr w:rsidR="00255440" w:rsidRPr="00A6346F" w:rsidTr="00841978">
        <w:trPr>
          <w:trHeight w:val="1125"/>
          <w:jc w:val="center"/>
        </w:trPr>
        <w:tc>
          <w:tcPr>
            <w:tcW w:w="4068" w:type="dxa"/>
          </w:tcPr>
          <w:p w:rsidR="00255440" w:rsidRPr="00A6346F" w:rsidRDefault="00255440" w:rsidP="008419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346F">
              <w:rPr>
                <w:rFonts w:ascii="Arial" w:hAnsi="Arial" w:cs="Arial"/>
                <w:sz w:val="22"/>
                <w:szCs w:val="22"/>
              </w:rPr>
              <w:t xml:space="preserve">Todos os artigos publicados em  periódicos, anais e como capítulos de livros.                                                  </w:t>
            </w:r>
          </w:p>
        </w:tc>
        <w:tc>
          <w:tcPr>
            <w:tcW w:w="4068" w:type="dxa"/>
          </w:tcPr>
          <w:p w:rsidR="00255440" w:rsidRPr="00A6346F" w:rsidRDefault="00255440" w:rsidP="008419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55440" w:rsidRDefault="00255440" w:rsidP="00255440">
      <w:pPr>
        <w:spacing w:after="120" w:line="360" w:lineRule="auto"/>
        <w:rPr>
          <w:rFonts w:ascii="Arial" w:hAnsi="Arial" w:cs="Arial"/>
        </w:rPr>
      </w:pPr>
    </w:p>
    <w:sectPr w:rsidR="00255440" w:rsidSect="009342B9">
      <w:footerReference w:type="default" r:id="rId52"/>
      <w:pgSz w:w="11906" w:h="16838"/>
      <w:pgMar w:top="1985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F72" w:rsidRDefault="00D10F72" w:rsidP="00EB0DB8">
      <w:pPr>
        <w:spacing w:after="0" w:line="240" w:lineRule="auto"/>
      </w:pPr>
      <w:r>
        <w:separator/>
      </w:r>
    </w:p>
    <w:p w:rsidR="00D10F72" w:rsidRDefault="00D10F72"/>
  </w:endnote>
  <w:endnote w:type="continuationSeparator" w:id="0">
    <w:p w:rsidR="00D10F72" w:rsidRDefault="00D10F72" w:rsidP="00EB0DB8">
      <w:pPr>
        <w:spacing w:after="0" w:line="240" w:lineRule="auto"/>
      </w:pPr>
      <w:r>
        <w:continuationSeparator/>
      </w:r>
    </w:p>
    <w:p w:rsidR="00D10F72" w:rsidRDefault="00D10F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CE8" w:rsidRDefault="00B16CE8">
    <w:pPr>
      <w:pStyle w:val="Rodap"/>
      <w:jc w:val="center"/>
    </w:pPr>
  </w:p>
  <w:p w:rsidR="00B16CE8" w:rsidRDefault="00B16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CE8" w:rsidRDefault="00B16CE8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xxiv</w:t>
    </w:r>
    <w:r>
      <w:rPr>
        <w:noProof/>
      </w:rPr>
      <w:fldChar w:fldCharType="end"/>
    </w:r>
  </w:p>
  <w:p w:rsidR="00B16CE8" w:rsidRDefault="00B16CE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CE8" w:rsidRPr="00FB6A78" w:rsidRDefault="00B16CE8">
    <w:pPr>
      <w:pStyle w:val="Rodap"/>
      <w:jc w:val="center"/>
      <w:rPr>
        <w:rFonts w:ascii="Arial" w:hAnsi="Arial" w:cs="Arial"/>
      </w:rPr>
    </w:pPr>
    <w:r w:rsidRPr="00FB6A78">
      <w:rPr>
        <w:rFonts w:ascii="Arial" w:hAnsi="Arial" w:cs="Arial"/>
      </w:rPr>
      <w:fldChar w:fldCharType="begin"/>
    </w:r>
    <w:r w:rsidRPr="00FB6A78">
      <w:rPr>
        <w:rFonts w:ascii="Arial" w:hAnsi="Arial" w:cs="Arial"/>
      </w:rPr>
      <w:instrText xml:space="preserve"> PAGE   \* MERGEFORMAT </w:instrText>
    </w:r>
    <w:r w:rsidRPr="00FB6A7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48</w:t>
    </w:r>
    <w:r w:rsidRPr="00FB6A78">
      <w:rPr>
        <w:rFonts w:ascii="Arial" w:hAnsi="Arial" w:cs="Arial"/>
      </w:rPr>
      <w:fldChar w:fldCharType="end"/>
    </w:r>
  </w:p>
  <w:p w:rsidR="00B16CE8" w:rsidRDefault="00B16CE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CE8" w:rsidRPr="00FB6A78" w:rsidRDefault="00B16CE8">
    <w:pPr>
      <w:pStyle w:val="Rodap"/>
      <w:jc w:val="center"/>
      <w:rPr>
        <w:rFonts w:ascii="Arial" w:hAnsi="Arial" w:cs="Arial"/>
      </w:rPr>
    </w:pPr>
  </w:p>
  <w:p w:rsidR="00B16CE8" w:rsidRDefault="00B16C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F72" w:rsidRDefault="00D10F72" w:rsidP="00EB0DB8">
      <w:pPr>
        <w:spacing w:after="0" w:line="240" w:lineRule="auto"/>
      </w:pPr>
      <w:r>
        <w:separator/>
      </w:r>
    </w:p>
    <w:p w:rsidR="00D10F72" w:rsidRDefault="00D10F72"/>
  </w:footnote>
  <w:footnote w:type="continuationSeparator" w:id="0">
    <w:p w:rsidR="00D10F72" w:rsidRDefault="00D10F72" w:rsidP="00EB0DB8">
      <w:pPr>
        <w:spacing w:after="0" w:line="240" w:lineRule="auto"/>
      </w:pPr>
      <w:r>
        <w:continuationSeparator/>
      </w:r>
    </w:p>
    <w:p w:rsidR="00D10F72" w:rsidRDefault="00D10F7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E71B6"/>
    <w:multiLevelType w:val="multilevel"/>
    <w:tmpl w:val="EFB0C67C"/>
    <w:lvl w:ilvl="0">
      <w:start w:val="1"/>
      <w:numFmt w:val="decimal"/>
      <w:pStyle w:val="DESENVOLVIMENTO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DESENVOLVIMENTO1"/>
      <w:lvlText w:val="%1.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pStyle w:val="DESENVOLVIMENTO2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DESENVOLVIMENTO3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4CF0A3B"/>
    <w:multiLevelType w:val="hybridMultilevel"/>
    <w:tmpl w:val="61963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F0711"/>
    <w:multiLevelType w:val="hybridMultilevel"/>
    <w:tmpl w:val="9C7A63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63BE8"/>
    <w:multiLevelType w:val="hybridMultilevel"/>
    <w:tmpl w:val="C916F3B0"/>
    <w:lvl w:ilvl="0" w:tplc="04160017">
      <w:start w:val="1"/>
      <w:numFmt w:val="lowerLetter"/>
      <w:lvlText w:val="%1)"/>
      <w:lvlJc w:val="left"/>
      <w:pPr>
        <w:ind w:left="855" w:hanging="360"/>
      </w:p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2E00789A"/>
    <w:multiLevelType w:val="hybridMultilevel"/>
    <w:tmpl w:val="F2184B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227D4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AE21D4B"/>
    <w:multiLevelType w:val="hybridMultilevel"/>
    <w:tmpl w:val="07A834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9610E"/>
    <w:multiLevelType w:val="hybridMultilevel"/>
    <w:tmpl w:val="5D924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67CF9"/>
    <w:multiLevelType w:val="hybridMultilevel"/>
    <w:tmpl w:val="86A6F72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A67129B"/>
    <w:multiLevelType w:val="hybridMultilevel"/>
    <w:tmpl w:val="72C429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06E14"/>
    <w:multiLevelType w:val="hybridMultilevel"/>
    <w:tmpl w:val="30EEA4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B651D0"/>
    <w:multiLevelType w:val="hybridMultilevel"/>
    <w:tmpl w:val="DF6A67B4"/>
    <w:lvl w:ilvl="0" w:tplc="E6643A1A">
      <w:start w:val="1"/>
      <w:numFmt w:val="lowerLetter"/>
      <w:pStyle w:val="ALINEA"/>
      <w:lvlText w:val="%1)"/>
      <w:lvlJc w:val="left"/>
      <w:pPr>
        <w:tabs>
          <w:tab w:val="num" w:pos="994"/>
        </w:tabs>
        <w:ind w:left="1017" w:hanging="30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1"/>
    <w:lvlOverride w:ilvl="0">
      <w:startOverride w:val="1"/>
    </w:lvlOverride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2"/>
  </w:num>
  <w:num w:numId="1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28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B0A"/>
    <w:rsid w:val="00001777"/>
    <w:rsid w:val="00002500"/>
    <w:rsid w:val="00013510"/>
    <w:rsid w:val="000144C4"/>
    <w:rsid w:val="00020396"/>
    <w:rsid w:val="00022B75"/>
    <w:rsid w:val="000262C9"/>
    <w:rsid w:val="000300CF"/>
    <w:rsid w:val="00031B11"/>
    <w:rsid w:val="0003241C"/>
    <w:rsid w:val="00033610"/>
    <w:rsid w:val="00037679"/>
    <w:rsid w:val="00037CF6"/>
    <w:rsid w:val="00040C3D"/>
    <w:rsid w:val="00041528"/>
    <w:rsid w:val="00042588"/>
    <w:rsid w:val="00046C3A"/>
    <w:rsid w:val="0005120E"/>
    <w:rsid w:val="00051C96"/>
    <w:rsid w:val="0005385E"/>
    <w:rsid w:val="00056C33"/>
    <w:rsid w:val="0005774B"/>
    <w:rsid w:val="00060CDE"/>
    <w:rsid w:val="0006313F"/>
    <w:rsid w:val="00070DA1"/>
    <w:rsid w:val="00074011"/>
    <w:rsid w:val="0007656B"/>
    <w:rsid w:val="000766FE"/>
    <w:rsid w:val="0007753D"/>
    <w:rsid w:val="0008033E"/>
    <w:rsid w:val="000817C0"/>
    <w:rsid w:val="000821F2"/>
    <w:rsid w:val="00085178"/>
    <w:rsid w:val="0009056F"/>
    <w:rsid w:val="00097CB4"/>
    <w:rsid w:val="000A1F41"/>
    <w:rsid w:val="000A504A"/>
    <w:rsid w:val="000A6AF9"/>
    <w:rsid w:val="000B338A"/>
    <w:rsid w:val="000B401E"/>
    <w:rsid w:val="000C058A"/>
    <w:rsid w:val="000C0A69"/>
    <w:rsid w:val="000C2200"/>
    <w:rsid w:val="000C3A1F"/>
    <w:rsid w:val="000C5967"/>
    <w:rsid w:val="000D11A9"/>
    <w:rsid w:val="000D6030"/>
    <w:rsid w:val="000E0773"/>
    <w:rsid w:val="000E1AC0"/>
    <w:rsid w:val="000E66DA"/>
    <w:rsid w:val="000E7FDC"/>
    <w:rsid w:val="000F007E"/>
    <w:rsid w:val="000F4744"/>
    <w:rsid w:val="000F568B"/>
    <w:rsid w:val="000F6167"/>
    <w:rsid w:val="000F7ABE"/>
    <w:rsid w:val="00100F91"/>
    <w:rsid w:val="001021D2"/>
    <w:rsid w:val="001045E4"/>
    <w:rsid w:val="00106BED"/>
    <w:rsid w:val="00110455"/>
    <w:rsid w:val="00112EBD"/>
    <w:rsid w:val="00115DF6"/>
    <w:rsid w:val="00120950"/>
    <w:rsid w:val="0012235A"/>
    <w:rsid w:val="001251F7"/>
    <w:rsid w:val="00125C9F"/>
    <w:rsid w:val="001264E1"/>
    <w:rsid w:val="0012790E"/>
    <w:rsid w:val="00130967"/>
    <w:rsid w:val="00141BC5"/>
    <w:rsid w:val="001425CD"/>
    <w:rsid w:val="0015133B"/>
    <w:rsid w:val="00156D66"/>
    <w:rsid w:val="00157826"/>
    <w:rsid w:val="00157AA8"/>
    <w:rsid w:val="00157B2D"/>
    <w:rsid w:val="00164BE3"/>
    <w:rsid w:val="00166D9C"/>
    <w:rsid w:val="00167156"/>
    <w:rsid w:val="00167D4C"/>
    <w:rsid w:val="001704DB"/>
    <w:rsid w:val="00170754"/>
    <w:rsid w:val="00172A10"/>
    <w:rsid w:val="00172EBD"/>
    <w:rsid w:val="00187624"/>
    <w:rsid w:val="00191B0A"/>
    <w:rsid w:val="00192459"/>
    <w:rsid w:val="00192AC1"/>
    <w:rsid w:val="00197350"/>
    <w:rsid w:val="001A0746"/>
    <w:rsid w:val="001A1073"/>
    <w:rsid w:val="001A292A"/>
    <w:rsid w:val="001A2A74"/>
    <w:rsid w:val="001A3C00"/>
    <w:rsid w:val="001A4D66"/>
    <w:rsid w:val="001A5196"/>
    <w:rsid w:val="001A7528"/>
    <w:rsid w:val="001B1F64"/>
    <w:rsid w:val="001B318C"/>
    <w:rsid w:val="001C54F4"/>
    <w:rsid w:val="001C6C77"/>
    <w:rsid w:val="001D267F"/>
    <w:rsid w:val="001D334C"/>
    <w:rsid w:val="001D3830"/>
    <w:rsid w:val="001E399E"/>
    <w:rsid w:val="001E4B7C"/>
    <w:rsid w:val="001E78FA"/>
    <w:rsid w:val="001F16CB"/>
    <w:rsid w:val="001F1F12"/>
    <w:rsid w:val="001F2C1A"/>
    <w:rsid w:val="001F7819"/>
    <w:rsid w:val="001F7ABD"/>
    <w:rsid w:val="00200D5D"/>
    <w:rsid w:val="00201616"/>
    <w:rsid w:val="00201F71"/>
    <w:rsid w:val="0020228A"/>
    <w:rsid w:val="002043A0"/>
    <w:rsid w:val="00204D62"/>
    <w:rsid w:val="00204F21"/>
    <w:rsid w:val="00207A3F"/>
    <w:rsid w:val="00212067"/>
    <w:rsid w:val="00214606"/>
    <w:rsid w:val="00215560"/>
    <w:rsid w:val="00224841"/>
    <w:rsid w:val="00227DE4"/>
    <w:rsid w:val="002317B7"/>
    <w:rsid w:val="00232482"/>
    <w:rsid w:val="002343F7"/>
    <w:rsid w:val="002456A6"/>
    <w:rsid w:val="002459FF"/>
    <w:rsid w:val="00246D9B"/>
    <w:rsid w:val="00247A3E"/>
    <w:rsid w:val="00247A70"/>
    <w:rsid w:val="0025013C"/>
    <w:rsid w:val="00253C08"/>
    <w:rsid w:val="00255440"/>
    <w:rsid w:val="0026756C"/>
    <w:rsid w:val="00270003"/>
    <w:rsid w:val="00270DBF"/>
    <w:rsid w:val="002749D0"/>
    <w:rsid w:val="00276B30"/>
    <w:rsid w:val="002844F7"/>
    <w:rsid w:val="00286E05"/>
    <w:rsid w:val="002913DE"/>
    <w:rsid w:val="00295442"/>
    <w:rsid w:val="0029649A"/>
    <w:rsid w:val="00297973"/>
    <w:rsid w:val="002A297D"/>
    <w:rsid w:val="002A2E81"/>
    <w:rsid w:val="002A3D54"/>
    <w:rsid w:val="002A59D9"/>
    <w:rsid w:val="002A6F3D"/>
    <w:rsid w:val="002A7062"/>
    <w:rsid w:val="002B43B9"/>
    <w:rsid w:val="002B6E3A"/>
    <w:rsid w:val="002C1625"/>
    <w:rsid w:val="002C5565"/>
    <w:rsid w:val="002C5A4B"/>
    <w:rsid w:val="002C5AB7"/>
    <w:rsid w:val="002C791C"/>
    <w:rsid w:val="002D13DC"/>
    <w:rsid w:val="002D5257"/>
    <w:rsid w:val="002D6A73"/>
    <w:rsid w:val="002D7E82"/>
    <w:rsid w:val="002E1387"/>
    <w:rsid w:val="002E1DB9"/>
    <w:rsid w:val="002E44D0"/>
    <w:rsid w:val="002E680F"/>
    <w:rsid w:val="002F017D"/>
    <w:rsid w:val="002F34F7"/>
    <w:rsid w:val="002F68E1"/>
    <w:rsid w:val="00300345"/>
    <w:rsid w:val="00300C87"/>
    <w:rsid w:val="0030149C"/>
    <w:rsid w:val="00302234"/>
    <w:rsid w:val="00302E59"/>
    <w:rsid w:val="003047B6"/>
    <w:rsid w:val="00306AE8"/>
    <w:rsid w:val="00306D23"/>
    <w:rsid w:val="00307DF4"/>
    <w:rsid w:val="00311DA5"/>
    <w:rsid w:val="00313146"/>
    <w:rsid w:val="00317953"/>
    <w:rsid w:val="003209A6"/>
    <w:rsid w:val="00324678"/>
    <w:rsid w:val="0032532C"/>
    <w:rsid w:val="003337F7"/>
    <w:rsid w:val="00335DB2"/>
    <w:rsid w:val="003361BD"/>
    <w:rsid w:val="00336644"/>
    <w:rsid w:val="0034236A"/>
    <w:rsid w:val="00342DB5"/>
    <w:rsid w:val="00342FE4"/>
    <w:rsid w:val="003445C4"/>
    <w:rsid w:val="00351CEB"/>
    <w:rsid w:val="00355FB0"/>
    <w:rsid w:val="00356353"/>
    <w:rsid w:val="003566A0"/>
    <w:rsid w:val="00356EFB"/>
    <w:rsid w:val="00357C70"/>
    <w:rsid w:val="00360981"/>
    <w:rsid w:val="0036109D"/>
    <w:rsid w:val="003662B3"/>
    <w:rsid w:val="00372EBA"/>
    <w:rsid w:val="00386A61"/>
    <w:rsid w:val="003A101A"/>
    <w:rsid w:val="003A2AAC"/>
    <w:rsid w:val="003A53C3"/>
    <w:rsid w:val="003B2CF7"/>
    <w:rsid w:val="003B6678"/>
    <w:rsid w:val="003B772B"/>
    <w:rsid w:val="003C2F6E"/>
    <w:rsid w:val="003C4FD3"/>
    <w:rsid w:val="003C67CC"/>
    <w:rsid w:val="003C70DA"/>
    <w:rsid w:val="003D1662"/>
    <w:rsid w:val="003D20DF"/>
    <w:rsid w:val="003D23A4"/>
    <w:rsid w:val="003D2BBB"/>
    <w:rsid w:val="003D3477"/>
    <w:rsid w:val="003D35C5"/>
    <w:rsid w:val="003D4121"/>
    <w:rsid w:val="003D54FC"/>
    <w:rsid w:val="003D5B86"/>
    <w:rsid w:val="003E6072"/>
    <w:rsid w:val="003F2C1D"/>
    <w:rsid w:val="003F37FD"/>
    <w:rsid w:val="003F46F3"/>
    <w:rsid w:val="003F4DFE"/>
    <w:rsid w:val="00400FFF"/>
    <w:rsid w:val="0040227E"/>
    <w:rsid w:val="00404368"/>
    <w:rsid w:val="00404F80"/>
    <w:rsid w:val="00407CF9"/>
    <w:rsid w:val="004130C7"/>
    <w:rsid w:val="00417892"/>
    <w:rsid w:val="00420840"/>
    <w:rsid w:val="00421835"/>
    <w:rsid w:val="00422BE7"/>
    <w:rsid w:val="00424DA3"/>
    <w:rsid w:val="00425A42"/>
    <w:rsid w:val="00425FA8"/>
    <w:rsid w:val="004306C3"/>
    <w:rsid w:val="0043200D"/>
    <w:rsid w:val="00433CC4"/>
    <w:rsid w:val="00434248"/>
    <w:rsid w:val="004344C0"/>
    <w:rsid w:val="00441A54"/>
    <w:rsid w:val="004425E9"/>
    <w:rsid w:val="0044767E"/>
    <w:rsid w:val="00450096"/>
    <w:rsid w:val="00451B24"/>
    <w:rsid w:val="0045250C"/>
    <w:rsid w:val="0045291A"/>
    <w:rsid w:val="004532C1"/>
    <w:rsid w:val="00453AA0"/>
    <w:rsid w:val="00461567"/>
    <w:rsid w:val="00467B70"/>
    <w:rsid w:val="004766C0"/>
    <w:rsid w:val="00481D75"/>
    <w:rsid w:val="004840D5"/>
    <w:rsid w:val="00485E18"/>
    <w:rsid w:val="00487185"/>
    <w:rsid w:val="00487AFD"/>
    <w:rsid w:val="00492012"/>
    <w:rsid w:val="0049664C"/>
    <w:rsid w:val="00497BDA"/>
    <w:rsid w:val="004A3C11"/>
    <w:rsid w:val="004A4231"/>
    <w:rsid w:val="004A55A0"/>
    <w:rsid w:val="004A6694"/>
    <w:rsid w:val="004B2BC3"/>
    <w:rsid w:val="004B516D"/>
    <w:rsid w:val="004B7A37"/>
    <w:rsid w:val="004C1A83"/>
    <w:rsid w:val="004C712A"/>
    <w:rsid w:val="004D0050"/>
    <w:rsid w:val="004E0231"/>
    <w:rsid w:val="004E5F98"/>
    <w:rsid w:val="004E7352"/>
    <w:rsid w:val="004F0260"/>
    <w:rsid w:val="004F1E2C"/>
    <w:rsid w:val="004F1E3D"/>
    <w:rsid w:val="004F3ED9"/>
    <w:rsid w:val="004F4410"/>
    <w:rsid w:val="004F560B"/>
    <w:rsid w:val="00510AAB"/>
    <w:rsid w:val="0051126D"/>
    <w:rsid w:val="005120AA"/>
    <w:rsid w:val="00512894"/>
    <w:rsid w:val="00513F6C"/>
    <w:rsid w:val="00516F96"/>
    <w:rsid w:val="005179CF"/>
    <w:rsid w:val="00523CA1"/>
    <w:rsid w:val="00535781"/>
    <w:rsid w:val="00540213"/>
    <w:rsid w:val="005416E7"/>
    <w:rsid w:val="00543300"/>
    <w:rsid w:val="00543D22"/>
    <w:rsid w:val="005449BD"/>
    <w:rsid w:val="00544D96"/>
    <w:rsid w:val="00546D99"/>
    <w:rsid w:val="00546E6B"/>
    <w:rsid w:val="00552B48"/>
    <w:rsid w:val="00553057"/>
    <w:rsid w:val="005541F4"/>
    <w:rsid w:val="0055680E"/>
    <w:rsid w:val="0055730F"/>
    <w:rsid w:val="00562F0F"/>
    <w:rsid w:val="005675CA"/>
    <w:rsid w:val="00572C2D"/>
    <w:rsid w:val="00573676"/>
    <w:rsid w:val="0057585C"/>
    <w:rsid w:val="00576002"/>
    <w:rsid w:val="00581CA1"/>
    <w:rsid w:val="0058237F"/>
    <w:rsid w:val="00582B75"/>
    <w:rsid w:val="005912AA"/>
    <w:rsid w:val="00591972"/>
    <w:rsid w:val="00594126"/>
    <w:rsid w:val="00596E0F"/>
    <w:rsid w:val="005A33C4"/>
    <w:rsid w:val="005A69F7"/>
    <w:rsid w:val="005A7B57"/>
    <w:rsid w:val="005B06FD"/>
    <w:rsid w:val="005B51EF"/>
    <w:rsid w:val="005C0EC7"/>
    <w:rsid w:val="005C2451"/>
    <w:rsid w:val="005C2C71"/>
    <w:rsid w:val="005C446E"/>
    <w:rsid w:val="005C611D"/>
    <w:rsid w:val="005D581D"/>
    <w:rsid w:val="005E21A9"/>
    <w:rsid w:val="005E4B80"/>
    <w:rsid w:val="00600AA8"/>
    <w:rsid w:val="00604762"/>
    <w:rsid w:val="006103F5"/>
    <w:rsid w:val="00610FA8"/>
    <w:rsid w:val="00612787"/>
    <w:rsid w:val="00622BE4"/>
    <w:rsid w:val="00623677"/>
    <w:rsid w:val="006238EA"/>
    <w:rsid w:val="006253FD"/>
    <w:rsid w:val="00630D86"/>
    <w:rsid w:val="0063397C"/>
    <w:rsid w:val="006354D6"/>
    <w:rsid w:val="0063675D"/>
    <w:rsid w:val="00640678"/>
    <w:rsid w:val="00640A92"/>
    <w:rsid w:val="006436D2"/>
    <w:rsid w:val="0064473E"/>
    <w:rsid w:val="00646858"/>
    <w:rsid w:val="0065130D"/>
    <w:rsid w:val="00656227"/>
    <w:rsid w:val="00666F5A"/>
    <w:rsid w:val="00667A48"/>
    <w:rsid w:val="00671C87"/>
    <w:rsid w:val="00672E39"/>
    <w:rsid w:val="0067790D"/>
    <w:rsid w:val="0068004C"/>
    <w:rsid w:val="006800D0"/>
    <w:rsid w:val="0068375E"/>
    <w:rsid w:val="00683A24"/>
    <w:rsid w:val="00690A20"/>
    <w:rsid w:val="00690CCC"/>
    <w:rsid w:val="00692E83"/>
    <w:rsid w:val="00693C28"/>
    <w:rsid w:val="00695B93"/>
    <w:rsid w:val="00697531"/>
    <w:rsid w:val="00697EDA"/>
    <w:rsid w:val="006A17F2"/>
    <w:rsid w:val="006A1F84"/>
    <w:rsid w:val="006A3CB6"/>
    <w:rsid w:val="006A6692"/>
    <w:rsid w:val="006B5E8C"/>
    <w:rsid w:val="006B633E"/>
    <w:rsid w:val="006B64CE"/>
    <w:rsid w:val="006C01EC"/>
    <w:rsid w:val="006C1390"/>
    <w:rsid w:val="006C1FE7"/>
    <w:rsid w:val="006D22B0"/>
    <w:rsid w:val="006D6263"/>
    <w:rsid w:val="006E38CA"/>
    <w:rsid w:val="006F11E2"/>
    <w:rsid w:val="006F1696"/>
    <w:rsid w:val="006F271B"/>
    <w:rsid w:val="006F2CDB"/>
    <w:rsid w:val="006F300E"/>
    <w:rsid w:val="006F501F"/>
    <w:rsid w:val="006F7983"/>
    <w:rsid w:val="007005C9"/>
    <w:rsid w:val="00705286"/>
    <w:rsid w:val="00706B51"/>
    <w:rsid w:val="0070775C"/>
    <w:rsid w:val="00710A66"/>
    <w:rsid w:val="00711746"/>
    <w:rsid w:val="0071285D"/>
    <w:rsid w:val="00715700"/>
    <w:rsid w:val="00715936"/>
    <w:rsid w:val="0072031E"/>
    <w:rsid w:val="00723732"/>
    <w:rsid w:val="007255E4"/>
    <w:rsid w:val="00727F69"/>
    <w:rsid w:val="00734BA1"/>
    <w:rsid w:val="00734DAD"/>
    <w:rsid w:val="00742CE3"/>
    <w:rsid w:val="00743852"/>
    <w:rsid w:val="00744095"/>
    <w:rsid w:val="00744C5D"/>
    <w:rsid w:val="007462A8"/>
    <w:rsid w:val="00747E6D"/>
    <w:rsid w:val="00750B00"/>
    <w:rsid w:val="00752DAD"/>
    <w:rsid w:val="00754EA5"/>
    <w:rsid w:val="007641DC"/>
    <w:rsid w:val="0076487C"/>
    <w:rsid w:val="00764D21"/>
    <w:rsid w:val="007653DA"/>
    <w:rsid w:val="0077027D"/>
    <w:rsid w:val="007816CF"/>
    <w:rsid w:val="00785683"/>
    <w:rsid w:val="007864D8"/>
    <w:rsid w:val="007A1622"/>
    <w:rsid w:val="007A234B"/>
    <w:rsid w:val="007A2F16"/>
    <w:rsid w:val="007A3EB4"/>
    <w:rsid w:val="007A7D5E"/>
    <w:rsid w:val="007B4D6E"/>
    <w:rsid w:val="007B544D"/>
    <w:rsid w:val="007B7680"/>
    <w:rsid w:val="007C29FC"/>
    <w:rsid w:val="007C547C"/>
    <w:rsid w:val="007C73D6"/>
    <w:rsid w:val="007D03CB"/>
    <w:rsid w:val="007D43E4"/>
    <w:rsid w:val="007D5716"/>
    <w:rsid w:val="007D5B10"/>
    <w:rsid w:val="007D65BE"/>
    <w:rsid w:val="007E2111"/>
    <w:rsid w:val="007E58B3"/>
    <w:rsid w:val="007F4655"/>
    <w:rsid w:val="00805F4C"/>
    <w:rsid w:val="0081002F"/>
    <w:rsid w:val="00810942"/>
    <w:rsid w:val="00814653"/>
    <w:rsid w:val="00814659"/>
    <w:rsid w:val="00820351"/>
    <w:rsid w:val="00820857"/>
    <w:rsid w:val="008213B1"/>
    <w:rsid w:val="0082509F"/>
    <w:rsid w:val="00830BE1"/>
    <w:rsid w:val="0083174E"/>
    <w:rsid w:val="0083598C"/>
    <w:rsid w:val="0083708F"/>
    <w:rsid w:val="00841978"/>
    <w:rsid w:val="00842DC1"/>
    <w:rsid w:val="00846926"/>
    <w:rsid w:val="00854EDF"/>
    <w:rsid w:val="00855778"/>
    <w:rsid w:val="0085720C"/>
    <w:rsid w:val="00872AD5"/>
    <w:rsid w:val="008828D0"/>
    <w:rsid w:val="00884197"/>
    <w:rsid w:val="00885BF4"/>
    <w:rsid w:val="008878AE"/>
    <w:rsid w:val="008941EB"/>
    <w:rsid w:val="008A1705"/>
    <w:rsid w:val="008A23E9"/>
    <w:rsid w:val="008B65BE"/>
    <w:rsid w:val="008C0450"/>
    <w:rsid w:val="008C2AEA"/>
    <w:rsid w:val="008C3F0F"/>
    <w:rsid w:val="008C701A"/>
    <w:rsid w:val="008C7029"/>
    <w:rsid w:val="008C7E24"/>
    <w:rsid w:val="008D1C27"/>
    <w:rsid w:val="008D3541"/>
    <w:rsid w:val="008D3AEC"/>
    <w:rsid w:val="008D4224"/>
    <w:rsid w:val="008D49EE"/>
    <w:rsid w:val="008E0DFC"/>
    <w:rsid w:val="008E123B"/>
    <w:rsid w:val="008E272B"/>
    <w:rsid w:val="008E32CD"/>
    <w:rsid w:val="008E47B2"/>
    <w:rsid w:val="008F143D"/>
    <w:rsid w:val="008F368B"/>
    <w:rsid w:val="00900328"/>
    <w:rsid w:val="00911487"/>
    <w:rsid w:val="00911643"/>
    <w:rsid w:val="00914FA9"/>
    <w:rsid w:val="00915A53"/>
    <w:rsid w:val="0091649B"/>
    <w:rsid w:val="009214F3"/>
    <w:rsid w:val="00922C90"/>
    <w:rsid w:val="00922F96"/>
    <w:rsid w:val="009238D9"/>
    <w:rsid w:val="00924F06"/>
    <w:rsid w:val="00927B7F"/>
    <w:rsid w:val="009303C0"/>
    <w:rsid w:val="00931B98"/>
    <w:rsid w:val="00933A05"/>
    <w:rsid w:val="00933BFC"/>
    <w:rsid w:val="009342B9"/>
    <w:rsid w:val="00936A8A"/>
    <w:rsid w:val="00940481"/>
    <w:rsid w:val="009435F9"/>
    <w:rsid w:val="00943D53"/>
    <w:rsid w:val="00943D9B"/>
    <w:rsid w:val="00951B73"/>
    <w:rsid w:val="00954D46"/>
    <w:rsid w:val="00956146"/>
    <w:rsid w:val="009625A7"/>
    <w:rsid w:val="00962B5D"/>
    <w:rsid w:val="00967BD7"/>
    <w:rsid w:val="00970F04"/>
    <w:rsid w:val="00971C17"/>
    <w:rsid w:val="00973C5D"/>
    <w:rsid w:val="00975847"/>
    <w:rsid w:val="00976E7B"/>
    <w:rsid w:val="00977781"/>
    <w:rsid w:val="00977D38"/>
    <w:rsid w:val="00982C0B"/>
    <w:rsid w:val="00984493"/>
    <w:rsid w:val="009852A7"/>
    <w:rsid w:val="00985BCA"/>
    <w:rsid w:val="0098763A"/>
    <w:rsid w:val="0099478F"/>
    <w:rsid w:val="0099579A"/>
    <w:rsid w:val="009A018A"/>
    <w:rsid w:val="009A5714"/>
    <w:rsid w:val="009B0027"/>
    <w:rsid w:val="009B03DA"/>
    <w:rsid w:val="009B269C"/>
    <w:rsid w:val="009B37ED"/>
    <w:rsid w:val="009B4C32"/>
    <w:rsid w:val="009C0C92"/>
    <w:rsid w:val="009C0CEC"/>
    <w:rsid w:val="009C2557"/>
    <w:rsid w:val="009C3052"/>
    <w:rsid w:val="009C347E"/>
    <w:rsid w:val="009D3E0B"/>
    <w:rsid w:val="009E1245"/>
    <w:rsid w:val="009E2158"/>
    <w:rsid w:val="009E43FC"/>
    <w:rsid w:val="009E50FB"/>
    <w:rsid w:val="009F3EA8"/>
    <w:rsid w:val="009F5C4B"/>
    <w:rsid w:val="00A013F8"/>
    <w:rsid w:val="00A02203"/>
    <w:rsid w:val="00A047C8"/>
    <w:rsid w:val="00A061B2"/>
    <w:rsid w:val="00A06D81"/>
    <w:rsid w:val="00A1007F"/>
    <w:rsid w:val="00A13F03"/>
    <w:rsid w:val="00A160C7"/>
    <w:rsid w:val="00A25105"/>
    <w:rsid w:val="00A25969"/>
    <w:rsid w:val="00A316F2"/>
    <w:rsid w:val="00A320A3"/>
    <w:rsid w:val="00A34150"/>
    <w:rsid w:val="00A34800"/>
    <w:rsid w:val="00A42A12"/>
    <w:rsid w:val="00A45F4C"/>
    <w:rsid w:val="00A5143F"/>
    <w:rsid w:val="00A52710"/>
    <w:rsid w:val="00A530BE"/>
    <w:rsid w:val="00A5329B"/>
    <w:rsid w:val="00A53305"/>
    <w:rsid w:val="00A54FCA"/>
    <w:rsid w:val="00A56049"/>
    <w:rsid w:val="00A5616C"/>
    <w:rsid w:val="00A564FE"/>
    <w:rsid w:val="00A56D29"/>
    <w:rsid w:val="00A61255"/>
    <w:rsid w:val="00A625CC"/>
    <w:rsid w:val="00A6346F"/>
    <w:rsid w:val="00A647BC"/>
    <w:rsid w:val="00A64E3D"/>
    <w:rsid w:val="00A66F11"/>
    <w:rsid w:val="00A70140"/>
    <w:rsid w:val="00A759AC"/>
    <w:rsid w:val="00A75F31"/>
    <w:rsid w:val="00A85930"/>
    <w:rsid w:val="00A90B85"/>
    <w:rsid w:val="00A90CEB"/>
    <w:rsid w:val="00A919CC"/>
    <w:rsid w:val="00A9441C"/>
    <w:rsid w:val="00A9653E"/>
    <w:rsid w:val="00A965F8"/>
    <w:rsid w:val="00A971D9"/>
    <w:rsid w:val="00AA1DF0"/>
    <w:rsid w:val="00AA3308"/>
    <w:rsid w:val="00AA3359"/>
    <w:rsid w:val="00AA5384"/>
    <w:rsid w:val="00AA5CC7"/>
    <w:rsid w:val="00AA716C"/>
    <w:rsid w:val="00AA7F46"/>
    <w:rsid w:val="00AB068B"/>
    <w:rsid w:val="00AB092F"/>
    <w:rsid w:val="00AB198A"/>
    <w:rsid w:val="00AB7AB1"/>
    <w:rsid w:val="00AC0B28"/>
    <w:rsid w:val="00AC628F"/>
    <w:rsid w:val="00AE5917"/>
    <w:rsid w:val="00AE7700"/>
    <w:rsid w:val="00AF02EA"/>
    <w:rsid w:val="00AF0B04"/>
    <w:rsid w:val="00AF5D62"/>
    <w:rsid w:val="00AF73BB"/>
    <w:rsid w:val="00AF77BB"/>
    <w:rsid w:val="00AF7FF9"/>
    <w:rsid w:val="00B0180A"/>
    <w:rsid w:val="00B06F29"/>
    <w:rsid w:val="00B0791D"/>
    <w:rsid w:val="00B07CB7"/>
    <w:rsid w:val="00B07DB6"/>
    <w:rsid w:val="00B12F5A"/>
    <w:rsid w:val="00B13EF0"/>
    <w:rsid w:val="00B15984"/>
    <w:rsid w:val="00B16CE8"/>
    <w:rsid w:val="00B17ABE"/>
    <w:rsid w:val="00B21301"/>
    <w:rsid w:val="00B21622"/>
    <w:rsid w:val="00B24745"/>
    <w:rsid w:val="00B24968"/>
    <w:rsid w:val="00B24C19"/>
    <w:rsid w:val="00B250C6"/>
    <w:rsid w:val="00B25691"/>
    <w:rsid w:val="00B304DB"/>
    <w:rsid w:val="00B30DC4"/>
    <w:rsid w:val="00B35E71"/>
    <w:rsid w:val="00B41456"/>
    <w:rsid w:val="00B456C4"/>
    <w:rsid w:val="00B46CD9"/>
    <w:rsid w:val="00B47BF4"/>
    <w:rsid w:val="00B5054E"/>
    <w:rsid w:val="00B5086A"/>
    <w:rsid w:val="00B52BCA"/>
    <w:rsid w:val="00B553E1"/>
    <w:rsid w:val="00B56694"/>
    <w:rsid w:val="00B5706D"/>
    <w:rsid w:val="00B67426"/>
    <w:rsid w:val="00B719C0"/>
    <w:rsid w:val="00B72872"/>
    <w:rsid w:val="00B74C96"/>
    <w:rsid w:val="00B7510B"/>
    <w:rsid w:val="00B75473"/>
    <w:rsid w:val="00B8162E"/>
    <w:rsid w:val="00B82EAD"/>
    <w:rsid w:val="00B85575"/>
    <w:rsid w:val="00B87307"/>
    <w:rsid w:val="00B92B3D"/>
    <w:rsid w:val="00B95857"/>
    <w:rsid w:val="00BA0D3C"/>
    <w:rsid w:val="00BA2BF7"/>
    <w:rsid w:val="00BA3C16"/>
    <w:rsid w:val="00BA45DC"/>
    <w:rsid w:val="00BA72DB"/>
    <w:rsid w:val="00BA7D51"/>
    <w:rsid w:val="00BB3F26"/>
    <w:rsid w:val="00BB6A53"/>
    <w:rsid w:val="00BD1863"/>
    <w:rsid w:val="00BD62FB"/>
    <w:rsid w:val="00BD7956"/>
    <w:rsid w:val="00BE2806"/>
    <w:rsid w:val="00BE2BD6"/>
    <w:rsid w:val="00BE70E9"/>
    <w:rsid w:val="00BF0101"/>
    <w:rsid w:val="00BF2982"/>
    <w:rsid w:val="00BF2DE7"/>
    <w:rsid w:val="00C00DFC"/>
    <w:rsid w:val="00C0105C"/>
    <w:rsid w:val="00C017BC"/>
    <w:rsid w:val="00C01C26"/>
    <w:rsid w:val="00C02779"/>
    <w:rsid w:val="00C033E0"/>
    <w:rsid w:val="00C041A7"/>
    <w:rsid w:val="00C05EE1"/>
    <w:rsid w:val="00C05F2F"/>
    <w:rsid w:val="00C1079E"/>
    <w:rsid w:val="00C111BA"/>
    <w:rsid w:val="00C1285D"/>
    <w:rsid w:val="00C17C2D"/>
    <w:rsid w:val="00C20678"/>
    <w:rsid w:val="00C21CC3"/>
    <w:rsid w:val="00C22958"/>
    <w:rsid w:val="00C23A7A"/>
    <w:rsid w:val="00C25942"/>
    <w:rsid w:val="00C268B9"/>
    <w:rsid w:val="00C269A5"/>
    <w:rsid w:val="00C33B4A"/>
    <w:rsid w:val="00C4264D"/>
    <w:rsid w:val="00C4382B"/>
    <w:rsid w:val="00C45017"/>
    <w:rsid w:val="00C45FDB"/>
    <w:rsid w:val="00C470CA"/>
    <w:rsid w:val="00C501AA"/>
    <w:rsid w:val="00C54F28"/>
    <w:rsid w:val="00C567C5"/>
    <w:rsid w:val="00C56C04"/>
    <w:rsid w:val="00C57AAF"/>
    <w:rsid w:val="00C64440"/>
    <w:rsid w:val="00C64878"/>
    <w:rsid w:val="00C65D6A"/>
    <w:rsid w:val="00C6638F"/>
    <w:rsid w:val="00C7083C"/>
    <w:rsid w:val="00C70BBC"/>
    <w:rsid w:val="00C71F48"/>
    <w:rsid w:val="00C74AA1"/>
    <w:rsid w:val="00C75DBD"/>
    <w:rsid w:val="00C76886"/>
    <w:rsid w:val="00C77493"/>
    <w:rsid w:val="00C80C03"/>
    <w:rsid w:val="00C82D58"/>
    <w:rsid w:val="00C836E6"/>
    <w:rsid w:val="00C83FBA"/>
    <w:rsid w:val="00C856AF"/>
    <w:rsid w:val="00C86247"/>
    <w:rsid w:val="00C870CE"/>
    <w:rsid w:val="00C8794D"/>
    <w:rsid w:val="00C90AED"/>
    <w:rsid w:val="00C923A5"/>
    <w:rsid w:val="00C92C54"/>
    <w:rsid w:val="00C93702"/>
    <w:rsid w:val="00C95363"/>
    <w:rsid w:val="00C95602"/>
    <w:rsid w:val="00C9563E"/>
    <w:rsid w:val="00CA3470"/>
    <w:rsid w:val="00CA76D1"/>
    <w:rsid w:val="00CB0979"/>
    <w:rsid w:val="00CB406A"/>
    <w:rsid w:val="00CB65F5"/>
    <w:rsid w:val="00CB79E8"/>
    <w:rsid w:val="00CB7A78"/>
    <w:rsid w:val="00CB7C61"/>
    <w:rsid w:val="00CC0C23"/>
    <w:rsid w:val="00CC1D72"/>
    <w:rsid w:val="00CC3AAA"/>
    <w:rsid w:val="00CC6271"/>
    <w:rsid w:val="00CC6675"/>
    <w:rsid w:val="00CC7444"/>
    <w:rsid w:val="00CD5717"/>
    <w:rsid w:val="00CE4667"/>
    <w:rsid w:val="00CE5315"/>
    <w:rsid w:val="00CE6765"/>
    <w:rsid w:val="00CF4408"/>
    <w:rsid w:val="00CF619A"/>
    <w:rsid w:val="00D0069E"/>
    <w:rsid w:val="00D046E6"/>
    <w:rsid w:val="00D04CFC"/>
    <w:rsid w:val="00D0503F"/>
    <w:rsid w:val="00D05393"/>
    <w:rsid w:val="00D06849"/>
    <w:rsid w:val="00D0688A"/>
    <w:rsid w:val="00D102CD"/>
    <w:rsid w:val="00D10F72"/>
    <w:rsid w:val="00D11D87"/>
    <w:rsid w:val="00D13391"/>
    <w:rsid w:val="00D15806"/>
    <w:rsid w:val="00D336FC"/>
    <w:rsid w:val="00D33F0D"/>
    <w:rsid w:val="00D44191"/>
    <w:rsid w:val="00D44342"/>
    <w:rsid w:val="00D44DED"/>
    <w:rsid w:val="00D55955"/>
    <w:rsid w:val="00D60560"/>
    <w:rsid w:val="00D64FF9"/>
    <w:rsid w:val="00D65B4B"/>
    <w:rsid w:val="00D71612"/>
    <w:rsid w:val="00D765D0"/>
    <w:rsid w:val="00D83BE1"/>
    <w:rsid w:val="00D87F27"/>
    <w:rsid w:val="00D90AF4"/>
    <w:rsid w:val="00D90D06"/>
    <w:rsid w:val="00D90F35"/>
    <w:rsid w:val="00D959E3"/>
    <w:rsid w:val="00D960DB"/>
    <w:rsid w:val="00D97B60"/>
    <w:rsid w:val="00DA1C5D"/>
    <w:rsid w:val="00DA617A"/>
    <w:rsid w:val="00DA6579"/>
    <w:rsid w:val="00DA783A"/>
    <w:rsid w:val="00DB3735"/>
    <w:rsid w:val="00DB6028"/>
    <w:rsid w:val="00DB6D45"/>
    <w:rsid w:val="00DB7813"/>
    <w:rsid w:val="00DC099A"/>
    <w:rsid w:val="00DC5C56"/>
    <w:rsid w:val="00DC7C2A"/>
    <w:rsid w:val="00DC7DCB"/>
    <w:rsid w:val="00DD30D7"/>
    <w:rsid w:val="00DD6076"/>
    <w:rsid w:val="00DE0905"/>
    <w:rsid w:val="00DE0FF0"/>
    <w:rsid w:val="00DE5377"/>
    <w:rsid w:val="00DE70E3"/>
    <w:rsid w:val="00DF10B1"/>
    <w:rsid w:val="00DF1753"/>
    <w:rsid w:val="00DF31FA"/>
    <w:rsid w:val="00DF683B"/>
    <w:rsid w:val="00E03E26"/>
    <w:rsid w:val="00E07F12"/>
    <w:rsid w:val="00E10967"/>
    <w:rsid w:val="00E1122E"/>
    <w:rsid w:val="00E14A36"/>
    <w:rsid w:val="00E16274"/>
    <w:rsid w:val="00E17073"/>
    <w:rsid w:val="00E20389"/>
    <w:rsid w:val="00E25F93"/>
    <w:rsid w:val="00E31A87"/>
    <w:rsid w:val="00E3428D"/>
    <w:rsid w:val="00E36B0B"/>
    <w:rsid w:val="00E40809"/>
    <w:rsid w:val="00E41E8C"/>
    <w:rsid w:val="00E427E4"/>
    <w:rsid w:val="00E42882"/>
    <w:rsid w:val="00E44C61"/>
    <w:rsid w:val="00E44ED9"/>
    <w:rsid w:val="00E50E62"/>
    <w:rsid w:val="00E51203"/>
    <w:rsid w:val="00E51DC1"/>
    <w:rsid w:val="00E543D8"/>
    <w:rsid w:val="00E564FA"/>
    <w:rsid w:val="00E568F9"/>
    <w:rsid w:val="00E56E23"/>
    <w:rsid w:val="00E575B0"/>
    <w:rsid w:val="00E60334"/>
    <w:rsid w:val="00E62D10"/>
    <w:rsid w:val="00E64E4C"/>
    <w:rsid w:val="00E724F5"/>
    <w:rsid w:val="00E763AE"/>
    <w:rsid w:val="00E76CCA"/>
    <w:rsid w:val="00E80FB1"/>
    <w:rsid w:val="00E82B79"/>
    <w:rsid w:val="00E82F48"/>
    <w:rsid w:val="00E8653C"/>
    <w:rsid w:val="00E8704C"/>
    <w:rsid w:val="00E96E3C"/>
    <w:rsid w:val="00EB02B4"/>
    <w:rsid w:val="00EB0DB8"/>
    <w:rsid w:val="00EB180C"/>
    <w:rsid w:val="00EB23D2"/>
    <w:rsid w:val="00EB39EB"/>
    <w:rsid w:val="00EB63DE"/>
    <w:rsid w:val="00EC4D01"/>
    <w:rsid w:val="00EC5110"/>
    <w:rsid w:val="00EC5B7E"/>
    <w:rsid w:val="00EC6A2E"/>
    <w:rsid w:val="00EC6C37"/>
    <w:rsid w:val="00ED53DD"/>
    <w:rsid w:val="00EE2C96"/>
    <w:rsid w:val="00EE7AF6"/>
    <w:rsid w:val="00EF207F"/>
    <w:rsid w:val="00EF377F"/>
    <w:rsid w:val="00EF7C4E"/>
    <w:rsid w:val="00F006BD"/>
    <w:rsid w:val="00F01377"/>
    <w:rsid w:val="00F02233"/>
    <w:rsid w:val="00F032CB"/>
    <w:rsid w:val="00F038C5"/>
    <w:rsid w:val="00F05739"/>
    <w:rsid w:val="00F07841"/>
    <w:rsid w:val="00F07990"/>
    <w:rsid w:val="00F105AA"/>
    <w:rsid w:val="00F10770"/>
    <w:rsid w:val="00F10E44"/>
    <w:rsid w:val="00F127A0"/>
    <w:rsid w:val="00F12F74"/>
    <w:rsid w:val="00F16990"/>
    <w:rsid w:val="00F16AEA"/>
    <w:rsid w:val="00F20BC2"/>
    <w:rsid w:val="00F228B7"/>
    <w:rsid w:val="00F26553"/>
    <w:rsid w:val="00F268FC"/>
    <w:rsid w:val="00F26D37"/>
    <w:rsid w:val="00F33487"/>
    <w:rsid w:val="00F343A5"/>
    <w:rsid w:val="00F35A00"/>
    <w:rsid w:val="00F40E00"/>
    <w:rsid w:val="00F4178B"/>
    <w:rsid w:val="00F45A9B"/>
    <w:rsid w:val="00F507C2"/>
    <w:rsid w:val="00F51C13"/>
    <w:rsid w:val="00F539B3"/>
    <w:rsid w:val="00F54157"/>
    <w:rsid w:val="00F551EB"/>
    <w:rsid w:val="00F605B9"/>
    <w:rsid w:val="00F64A88"/>
    <w:rsid w:val="00F67261"/>
    <w:rsid w:val="00F676CE"/>
    <w:rsid w:val="00F73390"/>
    <w:rsid w:val="00F73CA4"/>
    <w:rsid w:val="00F76955"/>
    <w:rsid w:val="00F779CC"/>
    <w:rsid w:val="00F80CE9"/>
    <w:rsid w:val="00F81EAC"/>
    <w:rsid w:val="00F83287"/>
    <w:rsid w:val="00F860B0"/>
    <w:rsid w:val="00F95328"/>
    <w:rsid w:val="00FA29F0"/>
    <w:rsid w:val="00FA314A"/>
    <w:rsid w:val="00FA4888"/>
    <w:rsid w:val="00FA59D8"/>
    <w:rsid w:val="00FC170F"/>
    <w:rsid w:val="00FC6E01"/>
    <w:rsid w:val="00FC71EB"/>
    <w:rsid w:val="00FD034E"/>
    <w:rsid w:val="00FD24C5"/>
    <w:rsid w:val="00FD3E6A"/>
    <w:rsid w:val="00FD53CF"/>
    <w:rsid w:val="00FE0D77"/>
    <w:rsid w:val="00FE47FA"/>
    <w:rsid w:val="00FE5AAF"/>
    <w:rsid w:val="00FF1631"/>
    <w:rsid w:val="00FF180F"/>
    <w:rsid w:val="00FF217A"/>
    <w:rsid w:val="00FF35A2"/>
    <w:rsid w:val="00FF4857"/>
    <w:rsid w:val="00FF4AD3"/>
    <w:rsid w:val="00F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88A66"/>
  <w15:docId w15:val="{83CE4A61-5A6B-4590-960A-79658B1A0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A66"/>
    <w:pPr>
      <w:spacing w:after="200" w:line="276" w:lineRule="auto"/>
    </w:pPr>
    <w:rPr>
      <w:sz w:val="24"/>
      <w:szCs w:val="24"/>
      <w:lang w:eastAsia="en-US"/>
    </w:rPr>
  </w:style>
  <w:style w:type="paragraph" w:styleId="Ttulo1">
    <w:name w:val="heading 1"/>
    <w:basedOn w:val="Normal"/>
    <w:next w:val="PARAGRAFO"/>
    <w:link w:val="Ttulo1Char"/>
    <w:uiPriority w:val="9"/>
    <w:qFormat/>
    <w:rsid w:val="002D5257"/>
    <w:pPr>
      <w:keepNext/>
      <w:keepLines/>
      <w:numPr>
        <w:numId w:val="6"/>
      </w:numPr>
      <w:spacing w:before="120" w:after="120" w:line="360" w:lineRule="auto"/>
      <w:ind w:left="0" w:firstLine="0"/>
      <w:outlineLvl w:val="0"/>
    </w:pPr>
    <w:rPr>
      <w:rFonts w:ascii="Arial" w:eastAsia="Times New Roman" w:hAnsi="Arial"/>
      <w:b/>
      <w:bCs/>
      <w:caps/>
      <w:color w:val="000000" w:themeColor="text1"/>
      <w:szCs w:val="28"/>
    </w:rPr>
  </w:style>
  <w:style w:type="paragraph" w:styleId="Ttulo2">
    <w:name w:val="heading 2"/>
    <w:basedOn w:val="Normal"/>
    <w:next w:val="PARAGRAFO"/>
    <w:link w:val="Ttulo2Char"/>
    <w:uiPriority w:val="9"/>
    <w:unhideWhenUsed/>
    <w:qFormat/>
    <w:rsid w:val="005C0EC7"/>
    <w:pPr>
      <w:keepNext/>
      <w:keepLines/>
      <w:numPr>
        <w:ilvl w:val="1"/>
        <w:numId w:val="6"/>
      </w:numPr>
      <w:spacing w:before="120" w:after="120" w:line="360" w:lineRule="auto"/>
      <w:jc w:val="both"/>
      <w:outlineLvl w:val="1"/>
    </w:pPr>
    <w:rPr>
      <w:rFonts w:ascii="Arial" w:eastAsia="Times New Roman" w:hAnsi="Arial"/>
      <w:b/>
      <w:bCs/>
      <w:color w:val="000000" w:themeColor="text1"/>
      <w:szCs w:val="26"/>
    </w:rPr>
  </w:style>
  <w:style w:type="paragraph" w:styleId="Ttulo3">
    <w:name w:val="heading 3"/>
    <w:basedOn w:val="Normal"/>
    <w:next w:val="PARAGRAFO"/>
    <w:link w:val="Ttulo3Char"/>
    <w:uiPriority w:val="9"/>
    <w:unhideWhenUsed/>
    <w:qFormat/>
    <w:rsid w:val="00B67426"/>
    <w:pPr>
      <w:keepNext/>
      <w:keepLines/>
      <w:numPr>
        <w:ilvl w:val="2"/>
        <w:numId w:val="6"/>
      </w:numPr>
      <w:spacing w:before="120" w:after="120" w:line="360" w:lineRule="auto"/>
      <w:jc w:val="both"/>
      <w:outlineLvl w:val="2"/>
    </w:pPr>
    <w:rPr>
      <w:rFonts w:ascii="Arial" w:eastAsia="Times New Roman" w:hAnsi="Arial"/>
      <w:b/>
      <w:bCs/>
      <w:color w:val="000000" w:themeColor="text1"/>
    </w:rPr>
  </w:style>
  <w:style w:type="paragraph" w:styleId="Ttulo4">
    <w:name w:val="heading 4"/>
    <w:basedOn w:val="Normal"/>
    <w:next w:val="PARAGRAFO"/>
    <w:link w:val="Ttulo4Char"/>
    <w:uiPriority w:val="9"/>
    <w:unhideWhenUsed/>
    <w:qFormat/>
    <w:rsid w:val="00B67426"/>
    <w:pPr>
      <w:keepNext/>
      <w:keepLines/>
      <w:numPr>
        <w:ilvl w:val="3"/>
        <w:numId w:val="6"/>
      </w:numPr>
      <w:spacing w:before="120" w:after="120" w:line="360" w:lineRule="auto"/>
      <w:jc w:val="both"/>
      <w:outlineLvl w:val="3"/>
    </w:pPr>
    <w:rPr>
      <w:rFonts w:ascii="Arial" w:eastAsiaTheme="majorEastAsia" w:hAnsi="Arial" w:cstheme="majorBidi"/>
      <w:b/>
      <w:bCs/>
      <w:iCs/>
      <w:color w:val="000000" w:themeColor="text1"/>
    </w:rPr>
  </w:style>
  <w:style w:type="paragraph" w:styleId="Ttulo5">
    <w:name w:val="heading 5"/>
    <w:basedOn w:val="Normal"/>
    <w:next w:val="PARAGRAFO"/>
    <w:link w:val="Ttulo5Char"/>
    <w:uiPriority w:val="9"/>
    <w:unhideWhenUsed/>
    <w:qFormat/>
    <w:rsid w:val="00B67426"/>
    <w:pPr>
      <w:keepNext/>
      <w:keepLines/>
      <w:numPr>
        <w:ilvl w:val="4"/>
        <w:numId w:val="6"/>
      </w:numPr>
      <w:spacing w:before="120" w:after="120" w:line="360" w:lineRule="auto"/>
      <w:ind w:left="1009" w:hanging="1009"/>
      <w:jc w:val="both"/>
      <w:outlineLvl w:val="4"/>
    </w:pPr>
    <w:rPr>
      <w:rFonts w:ascii="Arial" w:eastAsiaTheme="majorEastAsia" w:hAnsi="Arial" w:cstheme="majorBidi"/>
      <w:b/>
      <w:color w:val="000000" w:themeColor="tex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0EC7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0EC7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0EC7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0EC7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2D5257"/>
    <w:rPr>
      <w:rFonts w:ascii="Arial" w:eastAsia="Times New Roman" w:hAnsi="Arial"/>
      <w:b/>
      <w:bCs/>
      <w:caps/>
      <w:color w:val="000000" w:themeColor="text1"/>
      <w:sz w:val="24"/>
      <w:szCs w:val="28"/>
      <w:lang w:eastAsia="en-US"/>
    </w:rPr>
  </w:style>
  <w:style w:type="character" w:customStyle="1" w:styleId="Ttulo2Char">
    <w:name w:val="Título 2 Char"/>
    <w:link w:val="Ttulo2"/>
    <w:uiPriority w:val="9"/>
    <w:rsid w:val="005C0EC7"/>
    <w:rPr>
      <w:rFonts w:ascii="Arial" w:eastAsia="Times New Roman" w:hAnsi="Arial"/>
      <w:b/>
      <w:bCs/>
      <w:color w:val="000000" w:themeColor="text1"/>
      <w:sz w:val="24"/>
      <w:szCs w:val="26"/>
      <w:lang w:eastAsia="en-US"/>
    </w:rPr>
  </w:style>
  <w:style w:type="character" w:customStyle="1" w:styleId="Ttulo3Char">
    <w:name w:val="Título 3 Char"/>
    <w:link w:val="Ttulo3"/>
    <w:uiPriority w:val="9"/>
    <w:rsid w:val="00B67426"/>
    <w:rPr>
      <w:rFonts w:ascii="Arial" w:eastAsia="Times New Roman" w:hAnsi="Arial"/>
      <w:b/>
      <w:bCs/>
      <w:color w:val="000000" w:themeColor="text1"/>
      <w:sz w:val="24"/>
      <w:szCs w:val="24"/>
      <w:lang w:eastAsia="en-US"/>
    </w:rPr>
  </w:style>
  <w:style w:type="paragraph" w:customStyle="1" w:styleId="teste">
    <w:name w:val="teste"/>
    <w:basedOn w:val="Normal"/>
    <w:autoRedefine/>
    <w:qFormat/>
    <w:rsid w:val="00A625CC"/>
    <w:pPr>
      <w:spacing w:before="100" w:beforeAutospacing="1" w:after="100" w:afterAutospacing="1"/>
      <w:outlineLvl w:val="2"/>
    </w:pPr>
    <w:rPr>
      <w:rFonts w:eastAsia="Times New Roman"/>
      <w:b/>
      <w:bCs/>
      <w:color w:val="000000"/>
      <w:sz w:val="27"/>
      <w:szCs w:val="27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625CC"/>
    <w:pPr>
      <w:tabs>
        <w:tab w:val="center" w:pos="4680"/>
        <w:tab w:val="right" w:pos="9360"/>
      </w:tabs>
    </w:pPr>
    <w:rPr>
      <w:rFonts w:eastAsia="Times New Roman"/>
      <w:color w:val="1F497D"/>
      <w:kern w:val="16"/>
      <w:sz w:val="18"/>
      <w:szCs w:val="18"/>
      <w:lang w:val="en-US"/>
    </w:rPr>
  </w:style>
  <w:style w:type="character" w:customStyle="1" w:styleId="CabealhoChar">
    <w:name w:val="Cabeçalho Char"/>
    <w:link w:val="Cabealho"/>
    <w:uiPriority w:val="99"/>
    <w:rsid w:val="00A625CC"/>
    <w:rPr>
      <w:rFonts w:eastAsia="Times New Roman"/>
      <w:color w:val="1F497D"/>
      <w:kern w:val="16"/>
      <w:sz w:val="18"/>
      <w:szCs w:val="18"/>
      <w:lang w:val="en-US"/>
    </w:rPr>
  </w:style>
  <w:style w:type="paragraph" w:customStyle="1" w:styleId="PRTEXTO">
    <w:name w:val="PRÉTEXTO"/>
    <w:basedOn w:val="Normal"/>
    <w:autoRedefine/>
    <w:qFormat/>
    <w:rsid w:val="00D765D0"/>
    <w:pPr>
      <w:spacing w:after="240" w:line="360" w:lineRule="auto"/>
      <w:jc w:val="center"/>
    </w:pPr>
    <w:rPr>
      <w:rFonts w:ascii="Arial" w:hAnsi="Arial" w:cs="Arial"/>
      <w:b/>
    </w:rPr>
  </w:style>
  <w:style w:type="paragraph" w:customStyle="1" w:styleId="Estilo1">
    <w:name w:val="Estilo1"/>
    <w:basedOn w:val="PargrafodaLista"/>
    <w:autoRedefine/>
    <w:qFormat/>
    <w:rsid w:val="0043200D"/>
    <w:pPr>
      <w:spacing w:before="120" w:after="240"/>
      <w:ind w:left="360"/>
    </w:pPr>
    <w:rPr>
      <w:rFonts w:ascii="Arial" w:hAnsi="Arial"/>
    </w:rPr>
  </w:style>
  <w:style w:type="paragraph" w:styleId="PargrafodaLista">
    <w:name w:val="List Paragraph"/>
    <w:basedOn w:val="Normal"/>
    <w:uiPriority w:val="34"/>
    <w:qFormat/>
    <w:rsid w:val="00A625C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3200D"/>
    <w:rPr>
      <w:rFonts w:ascii="Tahoma" w:hAnsi="Tahoma" w:cs="Tahoma"/>
      <w:sz w:val="16"/>
      <w:szCs w:val="16"/>
    </w:rPr>
  </w:style>
  <w:style w:type="paragraph" w:customStyle="1" w:styleId="PARGRAFO1">
    <w:name w:val="PARÁGRAFO1"/>
    <w:basedOn w:val="Normal"/>
    <w:autoRedefine/>
    <w:qFormat/>
    <w:rsid w:val="0005385E"/>
    <w:pPr>
      <w:spacing w:after="240" w:line="240" w:lineRule="auto"/>
      <w:jc w:val="both"/>
    </w:pPr>
    <w:rPr>
      <w:rFonts w:ascii="Arial" w:hAnsi="Arial" w:cs="Arial"/>
    </w:rPr>
  </w:style>
  <w:style w:type="character" w:styleId="Hyperlink">
    <w:name w:val="Hyperlink"/>
    <w:uiPriority w:val="99"/>
    <w:unhideWhenUsed/>
    <w:rsid w:val="009238D9"/>
    <w:rPr>
      <w:color w:val="0000FF"/>
      <w:u w:val="single"/>
    </w:rPr>
  </w:style>
  <w:style w:type="paragraph" w:customStyle="1" w:styleId="DESENVOLVIMENTO">
    <w:name w:val="DESENVOLVIMENTO"/>
    <w:basedOn w:val="PargrafodaLista"/>
    <w:autoRedefine/>
    <w:qFormat/>
    <w:rsid w:val="002A59D9"/>
    <w:pPr>
      <w:numPr>
        <w:numId w:val="3"/>
      </w:numPr>
      <w:tabs>
        <w:tab w:val="left" w:pos="567"/>
      </w:tabs>
      <w:spacing w:after="240" w:line="360" w:lineRule="auto"/>
      <w:ind w:left="0" w:firstLine="0"/>
      <w:jc w:val="both"/>
    </w:pPr>
    <w:rPr>
      <w:rFonts w:ascii="Arial" w:hAnsi="Arial" w:cs="Arial"/>
      <w:b/>
    </w:rPr>
  </w:style>
  <w:style w:type="paragraph" w:customStyle="1" w:styleId="ALINEA">
    <w:name w:val="ALINEA"/>
    <w:basedOn w:val="Normal"/>
    <w:rsid w:val="00EB0DB8"/>
    <w:pPr>
      <w:numPr>
        <w:numId w:val="1"/>
      </w:numPr>
      <w:spacing w:before="240" w:after="240" w:line="360" w:lineRule="auto"/>
      <w:jc w:val="both"/>
    </w:pPr>
    <w:rPr>
      <w:rFonts w:ascii="Arial" w:eastAsia="Times New Roman" w:hAnsi="Arial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B0DB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EB0DB8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EB0DB8"/>
    <w:rPr>
      <w:vertAlign w:val="superscript"/>
    </w:rPr>
  </w:style>
  <w:style w:type="paragraph" w:customStyle="1" w:styleId="DESENVOLVIMENTO1">
    <w:name w:val="DESENVOLVIMENTO1"/>
    <w:basedOn w:val="DESENVOLVIMENTO"/>
    <w:qFormat/>
    <w:rsid w:val="00214606"/>
    <w:pPr>
      <w:numPr>
        <w:ilvl w:val="1"/>
      </w:numPr>
    </w:pPr>
  </w:style>
  <w:style w:type="paragraph" w:customStyle="1" w:styleId="DESENVOLVIMENTO2">
    <w:name w:val="DESENVOLVIMENTO2"/>
    <w:basedOn w:val="DESENVOLVIMENTO1"/>
    <w:qFormat/>
    <w:rsid w:val="00214606"/>
    <w:pPr>
      <w:numPr>
        <w:ilvl w:val="2"/>
      </w:numPr>
    </w:pPr>
  </w:style>
  <w:style w:type="paragraph" w:customStyle="1" w:styleId="western">
    <w:name w:val="western"/>
    <w:basedOn w:val="Normal"/>
    <w:rsid w:val="00F35A00"/>
    <w:pPr>
      <w:spacing w:before="100" w:beforeAutospacing="1" w:after="119" w:line="240" w:lineRule="auto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8C2AEA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A">
    <w:name w:val="FIGURA"/>
    <w:basedOn w:val="Legenda"/>
    <w:next w:val="Centralizadofigura"/>
    <w:qFormat/>
    <w:rsid w:val="008C2AEA"/>
    <w:pPr>
      <w:spacing w:after="120"/>
      <w:jc w:val="center"/>
    </w:pPr>
    <w:rPr>
      <w:rFonts w:ascii="Arial" w:hAnsi="Arial" w:cs="Arial"/>
      <w:b w:val="0"/>
      <w:color w:val="auto"/>
      <w:sz w:val="22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8C2AE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FIGURA1">
    <w:name w:val="FIGURA1"/>
    <w:basedOn w:val="Normal"/>
    <w:qFormat/>
    <w:rsid w:val="00562F0F"/>
    <w:pPr>
      <w:spacing w:after="0" w:line="240" w:lineRule="auto"/>
      <w:ind w:left="1418" w:hanging="1418"/>
      <w:jc w:val="both"/>
    </w:pPr>
    <w:rPr>
      <w:rFonts w:ascii="Arial" w:hAnsi="Arial" w:cs="Arial"/>
      <w:sz w:val="22"/>
    </w:rPr>
  </w:style>
  <w:style w:type="paragraph" w:customStyle="1" w:styleId="TABELA">
    <w:name w:val="TABELA"/>
    <w:basedOn w:val="Normal"/>
    <w:qFormat/>
    <w:rsid w:val="008C2AEA"/>
    <w:pPr>
      <w:spacing w:after="120" w:line="360" w:lineRule="auto"/>
      <w:ind w:left="1418" w:hanging="1418"/>
      <w:jc w:val="center"/>
    </w:pPr>
    <w:rPr>
      <w:rFonts w:ascii="Arial" w:hAnsi="Arial" w:cs="Arial"/>
    </w:rPr>
  </w:style>
  <w:style w:type="paragraph" w:customStyle="1" w:styleId="TABELA1">
    <w:name w:val="TABELA1"/>
    <w:basedOn w:val="Normal"/>
    <w:qFormat/>
    <w:rsid w:val="008C2AEA"/>
    <w:pPr>
      <w:spacing w:after="0" w:line="240" w:lineRule="auto"/>
      <w:ind w:left="1418" w:hanging="1418"/>
      <w:jc w:val="both"/>
    </w:pPr>
    <w:rPr>
      <w:rFonts w:ascii="Arial" w:eastAsia="Times New Roman" w:hAnsi="Arial" w:cs="Arial"/>
      <w:sz w:val="22"/>
      <w:szCs w:val="22"/>
      <w:lang w:eastAsia="pt-BR"/>
    </w:rPr>
  </w:style>
  <w:style w:type="paragraph" w:customStyle="1" w:styleId="DESENVOLVIMENTO3">
    <w:name w:val="DESENVOLVIMENTO3"/>
    <w:basedOn w:val="DESENVOLVIMENTO2"/>
    <w:qFormat/>
    <w:rsid w:val="00C00DFC"/>
    <w:pPr>
      <w:numPr>
        <w:ilvl w:val="3"/>
      </w:numPr>
      <w:tabs>
        <w:tab w:val="left" w:pos="851"/>
      </w:tabs>
    </w:pPr>
  </w:style>
  <w:style w:type="paragraph" w:customStyle="1" w:styleId="REFERNCIA">
    <w:name w:val="REFERÊNCIA"/>
    <w:basedOn w:val="Normal"/>
    <w:qFormat/>
    <w:rsid w:val="00187624"/>
    <w:pPr>
      <w:spacing w:after="240" w:line="360" w:lineRule="auto"/>
      <w:ind w:left="357" w:hanging="357"/>
      <w:jc w:val="center"/>
    </w:pPr>
    <w:rPr>
      <w:rFonts w:ascii="Arial" w:hAnsi="Arial" w:cs="Arial"/>
      <w:b/>
    </w:rPr>
  </w:style>
  <w:style w:type="paragraph" w:styleId="Rodap">
    <w:name w:val="footer"/>
    <w:basedOn w:val="Normal"/>
    <w:link w:val="RodapChar"/>
    <w:uiPriority w:val="99"/>
    <w:unhideWhenUsed/>
    <w:rsid w:val="00C50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01AA"/>
  </w:style>
  <w:style w:type="paragraph" w:customStyle="1" w:styleId="APNDICE">
    <w:name w:val="APÊNDICE"/>
    <w:basedOn w:val="Normal"/>
    <w:qFormat/>
    <w:rsid w:val="00255440"/>
    <w:pPr>
      <w:spacing w:after="240" w:line="360" w:lineRule="auto"/>
    </w:pPr>
    <w:rPr>
      <w:rFonts w:ascii="Arial" w:hAnsi="Arial" w:cs="Arial"/>
      <w:b/>
    </w:rPr>
  </w:style>
  <w:style w:type="paragraph" w:customStyle="1" w:styleId="APNDICE1">
    <w:name w:val="APÊNDICE1"/>
    <w:basedOn w:val="Normal"/>
    <w:qFormat/>
    <w:rsid w:val="00255440"/>
    <w:pPr>
      <w:spacing w:after="240" w:line="360" w:lineRule="auto"/>
    </w:pPr>
    <w:rPr>
      <w:rFonts w:ascii="Arial" w:hAnsi="Arial" w:cs="Arial"/>
      <w:b/>
    </w:rPr>
  </w:style>
  <w:style w:type="paragraph" w:customStyle="1" w:styleId="ANEXO">
    <w:name w:val="ANEXO"/>
    <w:basedOn w:val="Normal"/>
    <w:qFormat/>
    <w:rsid w:val="00255440"/>
    <w:pPr>
      <w:spacing w:after="240" w:line="360" w:lineRule="auto"/>
    </w:pPr>
    <w:rPr>
      <w:rFonts w:ascii="Arial" w:hAnsi="Arial" w:cs="Arial"/>
      <w:b/>
    </w:rPr>
  </w:style>
  <w:style w:type="paragraph" w:customStyle="1" w:styleId="ANEXO1">
    <w:name w:val="ANEXO1"/>
    <w:basedOn w:val="Normal"/>
    <w:qFormat/>
    <w:rsid w:val="00255440"/>
    <w:pPr>
      <w:spacing w:after="240" w:line="360" w:lineRule="auto"/>
    </w:pPr>
    <w:rPr>
      <w:rFonts w:ascii="Arial" w:hAnsi="Arial" w:cs="Arial"/>
      <w:b/>
    </w:rPr>
  </w:style>
  <w:style w:type="paragraph" w:customStyle="1" w:styleId="INDICE">
    <w:name w:val="INDICE"/>
    <w:basedOn w:val="Normal"/>
    <w:qFormat/>
    <w:rsid w:val="00255440"/>
    <w:pPr>
      <w:spacing w:after="240" w:line="360" w:lineRule="auto"/>
      <w:jc w:val="center"/>
    </w:pPr>
    <w:rPr>
      <w:rFonts w:ascii="Arial" w:hAnsi="Arial" w:cs="Arial"/>
      <w:b/>
    </w:rPr>
  </w:style>
  <w:style w:type="paragraph" w:styleId="Remissivo1">
    <w:name w:val="index 1"/>
    <w:basedOn w:val="Normal"/>
    <w:next w:val="Normal"/>
    <w:autoRedefine/>
    <w:uiPriority w:val="99"/>
    <w:unhideWhenUsed/>
    <w:rsid w:val="00255440"/>
    <w:pPr>
      <w:spacing w:after="0" w:line="240" w:lineRule="auto"/>
      <w:ind w:left="200" w:hanging="200"/>
    </w:pPr>
    <w:rPr>
      <w:rFonts w:ascii="Times New Roman" w:hAnsi="Times New Roman"/>
      <w:sz w:val="20"/>
      <w:szCs w:val="20"/>
    </w:rPr>
  </w:style>
  <w:style w:type="paragraph" w:customStyle="1" w:styleId="PARAGRAFO">
    <w:name w:val="PARAGRAFO"/>
    <w:basedOn w:val="Normal"/>
    <w:qFormat/>
    <w:rsid w:val="003A2AAC"/>
    <w:pPr>
      <w:spacing w:after="120" w:line="360" w:lineRule="auto"/>
      <w:jc w:val="both"/>
    </w:pPr>
    <w:rPr>
      <w:rFonts w:ascii="Arial" w:hAnsi="Arial" w:cs="Arial"/>
    </w:rPr>
  </w:style>
  <w:style w:type="paragraph" w:customStyle="1" w:styleId="GLOSSRIO">
    <w:name w:val="GLOSSÁRIO"/>
    <w:basedOn w:val="PARAGRAFO"/>
    <w:qFormat/>
    <w:rsid w:val="00187624"/>
    <w:pPr>
      <w:jc w:val="center"/>
    </w:pPr>
    <w:rPr>
      <w:b/>
    </w:rPr>
  </w:style>
  <w:style w:type="paragraph" w:styleId="Sumrio1">
    <w:name w:val="toc 1"/>
    <w:basedOn w:val="Normal"/>
    <w:next w:val="Normal"/>
    <w:autoRedefine/>
    <w:uiPriority w:val="39"/>
    <w:unhideWhenUsed/>
    <w:rsid w:val="00C01C26"/>
    <w:pPr>
      <w:tabs>
        <w:tab w:val="left" w:pos="440"/>
        <w:tab w:val="right" w:leader="dot" w:pos="8494"/>
      </w:tabs>
      <w:spacing w:after="0" w:line="360" w:lineRule="auto"/>
    </w:pPr>
    <w:rPr>
      <w:rFonts w:ascii="Arial" w:hAnsi="Arial" w:cs="Arial"/>
    </w:rPr>
  </w:style>
  <w:style w:type="paragraph" w:styleId="ndicedeilustraes">
    <w:name w:val="table of figures"/>
    <w:basedOn w:val="Normal"/>
    <w:next w:val="Normal"/>
    <w:uiPriority w:val="99"/>
    <w:unhideWhenUsed/>
    <w:rsid w:val="00BA3C16"/>
    <w:pPr>
      <w:spacing w:after="0"/>
    </w:pPr>
  </w:style>
  <w:style w:type="paragraph" w:customStyle="1" w:styleId="Alinea0">
    <w:name w:val="Alinea"/>
    <w:basedOn w:val="Normal"/>
    <w:rsid w:val="00E31A87"/>
    <w:pPr>
      <w:tabs>
        <w:tab w:val="num" w:pos="965"/>
      </w:tabs>
      <w:spacing w:before="240" w:after="240" w:line="360" w:lineRule="auto"/>
      <w:ind w:left="988" w:hanging="307"/>
      <w:jc w:val="both"/>
    </w:pPr>
    <w:rPr>
      <w:rFonts w:ascii="Arial" w:eastAsia="Times New Roman" w:hAnsi="Arial"/>
      <w:lang w:eastAsia="pt-BR"/>
    </w:rPr>
  </w:style>
  <w:style w:type="character" w:styleId="HiperlinkVisitado">
    <w:name w:val="FollowedHyperlink"/>
    <w:uiPriority w:val="99"/>
    <w:semiHidden/>
    <w:unhideWhenUsed/>
    <w:rsid w:val="00513F6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27F69"/>
    <w:pPr>
      <w:spacing w:before="100" w:beforeAutospacing="1" w:after="119" w:line="240" w:lineRule="auto"/>
    </w:pPr>
    <w:rPr>
      <w:rFonts w:ascii="Times New Roman" w:eastAsia="Times New Roman" w:hAnsi="Times New Roman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B67426"/>
    <w:rPr>
      <w:rFonts w:ascii="Arial" w:eastAsiaTheme="majorEastAsia" w:hAnsi="Arial" w:cstheme="majorBidi"/>
      <w:b/>
      <w:bCs/>
      <w:iCs/>
      <w:color w:val="000000" w:themeColor="text1"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B67426"/>
    <w:rPr>
      <w:rFonts w:ascii="Arial" w:eastAsiaTheme="majorEastAsia" w:hAnsi="Arial" w:cstheme="majorBidi"/>
      <w:b/>
      <w:color w:val="000000" w:themeColor="text1"/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0EC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0EC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0EC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0EC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paragrafo1">
    <w:name w:val="paragrafo 1"/>
    <w:basedOn w:val="Ttulo5"/>
    <w:qFormat/>
    <w:rsid w:val="00B72872"/>
    <w:pPr>
      <w:numPr>
        <w:ilvl w:val="0"/>
        <w:numId w:val="0"/>
      </w:numPr>
      <w:ind w:left="1009"/>
    </w:pPr>
  </w:style>
  <w:style w:type="paragraph" w:customStyle="1" w:styleId="Centralizadofigura">
    <w:name w:val="Centralizado figura"/>
    <w:basedOn w:val="FIGURA"/>
    <w:qFormat/>
    <w:rsid w:val="00085178"/>
    <w:rPr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A42A12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615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.bin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wmf"/><Relationship Id="rId47" Type="http://schemas.openxmlformats.org/officeDocument/2006/relationships/oleObject" Target="embeddings/oleObject5.bin"/><Relationship Id="rId50" Type="http://schemas.openxmlformats.org/officeDocument/2006/relationships/oleObject" Target="embeddings/oleObject7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wmf"/><Relationship Id="rId45" Type="http://schemas.openxmlformats.org/officeDocument/2006/relationships/oleObject" Target="embeddings/oleObject4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wmf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oleObject" Target="embeddings/oleObject3.bin"/><Relationship Id="rId48" Type="http://schemas.openxmlformats.org/officeDocument/2006/relationships/oleObject" Target="embeddings/oleObject6.bin"/><Relationship Id="rId8" Type="http://schemas.openxmlformats.org/officeDocument/2006/relationships/hyperlink" Target="http://www.intranet.inpe.br/portal/publico/servicos/marcasOficiais/arquivos/logo_alinhado.zip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20" Type="http://schemas.openxmlformats.org/officeDocument/2006/relationships/image" Target="media/image10.png"/><Relationship Id="rId41" Type="http://schemas.openxmlformats.org/officeDocument/2006/relationships/oleObject" Target="embeddings/oleObject2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novus.com.br/arquivos/534929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_3147_03\Downloads\tdiinpe201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83060-1DC8-4731-B621-D28C92EF2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tdiinpe2010</Template>
  <TotalTime>6213</TotalTime>
  <Pages>41</Pages>
  <Words>3809</Words>
  <Characters>20572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24333</CharactersWithSpaces>
  <SharedDoc>false</SharedDoc>
  <HLinks>
    <vt:vector size="228" baseType="variant">
      <vt:variant>
        <vt:i4>524288</vt:i4>
      </vt:variant>
      <vt:variant>
        <vt:i4>225</vt:i4>
      </vt:variant>
      <vt:variant>
        <vt:i4>0</vt:i4>
      </vt:variant>
      <vt:variant>
        <vt:i4>5</vt:i4>
      </vt:variant>
      <vt:variant>
        <vt:lpwstr>http://urlib.net/8JMKD3MGP7W/39TLFN8</vt:lpwstr>
      </vt:variant>
      <vt:variant>
        <vt:lpwstr/>
      </vt:variant>
      <vt:variant>
        <vt:i4>2097254</vt:i4>
      </vt:variant>
      <vt:variant>
        <vt:i4>222</vt:i4>
      </vt:variant>
      <vt:variant>
        <vt:i4>0</vt:i4>
      </vt:variant>
      <vt:variant>
        <vt:i4>5</vt:i4>
      </vt:variant>
      <vt:variant>
        <vt:lpwstr>http://urlib.net/8JMKD3MGP8W/PGU542</vt:lpwstr>
      </vt:variant>
      <vt:variant>
        <vt:lpwstr/>
      </vt:variant>
      <vt:variant>
        <vt:i4>1835071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_Toc418149728</vt:lpwstr>
      </vt:variant>
      <vt:variant>
        <vt:i4>1835071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_Toc418149727</vt:lpwstr>
      </vt:variant>
      <vt:variant>
        <vt:i4>1835071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_Toc418149726</vt:lpwstr>
      </vt:variant>
      <vt:variant>
        <vt:i4>1835071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_Toc418149725</vt:lpwstr>
      </vt:variant>
      <vt:variant>
        <vt:i4>1835071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_Toc418149724</vt:lpwstr>
      </vt:variant>
      <vt:variant>
        <vt:i4>1835071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_Toc418149723</vt:lpwstr>
      </vt:variant>
      <vt:variant>
        <vt:i4>1835071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_Toc418149722</vt:lpwstr>
      </vt:variant>
      <vt:variant>
        <vt:i4>2031679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_Toc418149718</vt:lpwstr>
      </vt:variant>
      <vt:variant>
        <vt:i4>2031679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_Toc418149717</vt:lpwstr>
      </vt:variant>
      <vt:variant>
        <vt:i4>2031679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_Toc418149716</vt:lpwstr>
      </vt:variant>
      <vt:variant>
        <vt:i4>2031679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_Toc418149715</vt:lpwstr>
      </vt:variant>
      <vt:variant>
        <vt:i4>2031679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_Toc418149714</vt:lpwstr>
      </vt:variant>
      <vt:variant>
        <vt:i4>2031679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_Toc418149713</vt:lpwstr>
      </vt:variant>
      <vt:variant>
        <vt:i4>2031679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_Toc418149712</vt:lpwstr>
      </vt:variant>
      <vt:variant>
        <vt:i4>2031679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_Toc418149711</vt:lpwstr>
      </vt:variant>
      <vt:variant>
        <vt:i4>2031679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_Toc418149710</vt:lpwstr>
      </vt:variant>
      <vt:variant>
        <vt:i4>1966143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_Toc418149709</vt:lpwstr>
      </vt:variant>
      <vt:variant>
        <vt:i4>1966143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_Toc418149708</vt:lpwstr>
      </vt:variant>
      <vt:variant>
        <vt:i4>1966143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_Toc418149707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_Toc412535122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_Toc412535121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_Toc412535120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_Toc412535119</vt:lpwstr>
      </vt:variant>
      <vt:variant>
        <vt:i4>1507377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_Toc417034159</vt:lpwstr>
      </vt:variant>
      <vt:variant>
        <vt:i4>1507377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_Toc417034158</vt:lpwstr>
      </vt:variant>
      <vt:variant>
        <vt:i4>1507377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_Toc417034157</vt:lpwstr>
      </vt:variant>
      <vt:variant>
        <vt:i4>1507377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_Toc417034156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_Toc417034155</vt:lpwstr>
      </vt:variant>
      <vt:variant>
        <vt:i4>1507377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_Toc417034154</vt:lpwstr>
      </vt:variant>
      <vt:variant>
        <vt:i4>1507377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_Toc417034153</vt:lpwstr>
      </vt:variant>
      <vt:variant>
        <vt:i4>1507377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_Toc417034152</vt:lpwstr>
      </vt:variant>
      <vt:variant>
        <vt:i4>1507377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_Toc417034151</vt:lpwstr>
      </vt:variant>
      <vt:variant>
        <vt:i4>1507377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_Toc417034150</vt:lpwstr>
      </vt:variant>
      <vt:variant>
        <vt:i4>1441841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_Toc417034149</vt:lpwstr>
      </vt:variant>
      <vt:variant>
        <vt:i4>1441841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_Toc417034148</vt:lpwstr>
      </vt:variant>
      <vt:variant>
        <vt:i4>852094</vt:i4>
      </vt:variant>
      <vt:variant>
        <vt:i4>0</vt:i4>
      </vt:variant>
      <vt:variant>
        <vt:i4>0</vt:i4>
      </vt:variant>
      <vt:variant>
        <vt:i4>5</vt:i4>
      </vt:variant>
      <vt:variant>
        <vt:lpwstr>http://www.intranet.inpe.br/portal/publico/servicos/marcasOficiais/arquivos/logo_alinhado.zip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Dell_3147_03</dc:creator>
  <cp:keywords/>
  <dc:description/>
  <cp:lastModifiedBy>Dell_3147_03</cp:lastModifiedBy>
  <cp:revision>38</cp:revision>
  <cp:lastPrinted>2015-02-04T11:31:00Z</cp:lastPrinted>
  <dcterms:created xsi:type="dcterms:W3CDTF">2018-04-27T19:05:00Z</dcterms:created>
  <dcterms:modified xsi:type="dcterms:W3CDTF">2019-04-01T17:28:00Z</dcterms:modified>
</cp:coreProperties>
</file>